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E38B" w14:textId="3BF48BEA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 xml:space="preserve">ΤΕΧΝΙΚΗ ΕΚΘΕΣΗ </w:t>
      </w:r>
    </w:p>
    <w:p w14:paraId="56973BAA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i/>
          <w:iCs/>
          <w:lang w:val="el-GR"/>
        </w:rPr>
        <w:t>Παρεμβάσεις προσβασιμότητας για άτομο με αναπηρία ακοής (κώφωση)</w:t>
      </w:r>
    </w:p>
    <w:p w14:paraId="02D8BF61" w14:textId="77777777" w:rsid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>Στο πλαίσιο του Προγράμματος «Ενισχύοντας την Ανεξάρτητη Διαβίωση – Προσβασιμότητα»</w:t>
      </w:r>
    </w:p>
    <w:p w14:paraId="13FD7A49" w14:textId="77777777" w:rsidR="00CE0933" w:rsidRPr="00CE0933" w:rsidRDefault="00CE0933" w:rsidP="00CE0933">
      <w:pPr>
        <w:rPr>
          <w:b/>
          <w:bCs/>
          <w:color w:val="EE0000"/>
          <w:lang w:val="el-GR"/>
        </w:rPr>
      </w:pPr>
    </w:p>
    <w:p w14:paraId="4F1AD46E" w14:textId="6362EFFD" w:rsidR="00CE0933" w:rsidRPr="00CE0933" w:rsidRDefault="00CE0933" w:rsidP="00CE0933">
      <w:pPr>
        <w:jc w:val="center"/>
        <w:rPr>
          <w:b/>
          <w:bCs/>
          <w:color w:val="EE0000"/>
          <w:lang w:val="el-GR"/>
        </w:rPr>
      </w:pPr>
      <w:r>
        <w:rPr>
          <w:b/>
          <w:bCs/>
          <w:color w:val="EE0000"/>
          <w:lang w:val="el-GR"/>
        </w:rPr>
        <w:t xml:space="preserve">*** </w:t>
      </w:r>
      <w:r w:rsidRPr="00CE0933">
        <w:rPr>
          <w:b/>
          <w:bCs/>
          <w:color w:val="EE0000"/>
          <w:lang w:val="el-GR"/>
        </w:rPr>
        <w:t>ΑΦΟΡΑ ΦΟΡΗΤΟ ΕΞΟΠΛΙΣΜΟ ΓΙΑ ΑΝΑΠΗΡΙΕΣ ΑΚΟΗΣ</w:t>
      </w:r>
      <w:r>
        <w:rPr>
          <w:b/>
          <w:bCs/>
          <w:color w:val="EE0000"/>
          <w:lang w:val="el-GR"/>
        </w:rPr>
        <w:t xml:space="preserve"> ***</w:t>
      </w:r>
    </w:p>
    <w:p w14:paraId="50329ED0" w14:textId="77777777" w:rsidR="00CE0933" w:rsidRPr="00CE0933" w:rsidRDefault="00955883" w:rsidP="00CE0933">
      <w:r>
        <w:pict w14:anchorId="30E66692">
          <v:rect id="_x0000_i1025" style="width:0;height:1.5pt" o:hralign="center" o:hrstd="t" o:hr="t" fillcolor="#a0a0a0" stroked="f"/>
        </w:pict>
      </w:r>
    </w:p>
    <w:p w14:paraId="410382B5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>1. Σκοπός της Παρέμβασης</w:t>
      </w:r>
    </w:p>
    <w:p w14:paraId="3EBA2EDF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Η παρούσα τεχνική έκθεση συντάσσεται προκειμένου να τεκμηριώσει τις αναγκαίες παρεμβάσεις προσβασιμότητας στην κύρια κατοικία του ωφελούμενου, ατόμου με </w:t>
      </w:r>
      <w:r w:rsidRPr="00CE0933">
        <w:rPr>
          <w:b/>
          <w:bCs/>
          <w:lang w:val="el-GR"/>
        </w:rPr>
        <w:t>σοβαρή απώλεια ακοής (κώφωση)</w:t>
      </w:r>
      <w:r w:rsidRPr="00CE0933">
        <w:rPr>
          <w:lang w:val="el-GR"/>
        </w:rPr>
        <w:t xml:space="preserve"> και ποσοστό αναπηρίας ≥67%, σύμφωνα με τις επιλέξιμες δαπάνες του Προγράμματος.</w:t>
      </w:r>
    </w:p>
    <w:p w14:paraId="07A5080B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Η απώλεια ακουστικής αντίληψης του ωφελούμενου απαιτεί την εγκατάσταση:</w:t>
      </w:r>
    </w:p>
    <w:p w14:paraId="6132381B" w14:textId="77777777" w:rsidR="00CE0933" w:rsidRPr="00CE0933" w:rsidRDefault="00CE0933" w:rsidP="00CE0933">
      <w:pPr>
        <w:numPr>
          <w:ilvl w:val="0"/>
          <w:numId w:val="1"/>
        </w:numPr>
      </w:pPr>
      <w:proofErr w:type="spellStart"/>
      <w:r w:rsidRPr="00CE0933">
        <w:t>συστημάτων</w:t>
      </w:r>
      <w:proofErr w:type="spellEnd"/>
      <w:r w:rsidRPr="00CE0933">
        <w:t xml:space="preserve"> </w:t>
      </w:r>
      <w:proofErr w:type="spellStart"/>
      <w:r w:rsidRPr="00CE0933">
        <w:t>ενίσχυσης</w:t>
      </w:r>
      <w:proofErr w:type="spellEnd"/>
      <w:r w:rsidRPr="00CE0933">
        <w:t xml:space="preserve"> </w:t>
      </w:r>
      <w:proofErr w:type="spellStart"/>
      <w:r w:rsidRPr="00CE0933">
        <w:t>ήχου</w:t>
      </w:r>
      <w:proofErr w:type="spellEnd"/>
      <w:r w:rsidRPr="00CE0933">
        <w:t>,</w:t>
      </w:r>
    </w:p>
    <w:p w14:paraId="5E9F40CB" w14:textId="77777777" w:rsidR="00CE0933" w:rsidRPr="00CE0933" w:rsidRDefault="00CE0933" w:rsidP="00CE0933">
      <w:pPr>
        <w:numPr>
          <w:ilvl w:val="0"/>
          <w:numId w:val="1"/>
        </w:numPr>
        <w:rPr>
          <w:lang w:val="el-GR"/>
        </w:rPr>
      </w:pPr>
      <w:r w:rsidRPr="00CE0933">
        <w:rPr>
          <w:lang w:val="el-GR"/>
        </w:rPr>
        <w:t xml:space="preserve">συστημάτων ειδοποίησης μέσω </w:t>
      </w:r>
      <w:r w:rsidRPr="00CE0933">
        <w:rPr>
          <w:b/>
          <w:bCs/>
          <w:lang w:val="el-GR"/>
        </w:rPr>
        <w:t>φωτεινών σημάτων, δονήσεων και οπτικών ενδείξεων</w:t>
      </w:r>
      <w:r w:rsidRPr="00CE0933">
        <w:rPr>
          <w:lang w:val="el-GR"/>
        </w:rPr>
        <w:t>,</w:t>
      </w:r>
    </w:p>
    <w:p w14:paraId="1E85958C" w14:textId="77777777" w:rsidR="00CE0933" w:rsidRPr="00CE0933" w:rsidRDefault="00CE0933" w:rsidP="00CE0933">
      <w:pPr>
        <w:numPr>
          <w:ilvl w:val="0"/>
          <w:numId w:val="1"/>
        </w:numPr>
        <w:rPr>
          <w:lang w:val="el-GR"/>
        </w:rPr>
      </w:pPr>
      <w:r w:rsidRPr="00CE0933">
        <w:rPr>
          <w:lang w:val="el-GR"/>
        </w:rPr>
        <w:t>αυτοματισμών ασφαλείας,</w:t>
      </w:r>
      <w:r w:rsidRPr="00CE0933">
        <w:rPr>
          <w:lang w:val="el-GR"/>
        </w:rPr>
        <w:br/>
        <w:t>ώστε να καταστεί δυνατή η αυτόνομη, ασφαλής και ανεξάρτητη διαβίωσή του.</w:t>
      </w:r>
    </w:p>
    <w:p w14:paraId="05C6E19F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Όλες οι παρεμβάσεις που περιγράφονται κατωτέρω εντάσσονται στις επιλέξιμες δαπάνες του </w:t>
      </w:r>
      <w:r w:rsidRPr="00CE0933">
        <w:rPr>
          <w:b/>
          <w:bCs/>
          <w:lang w:val="el-GR"/>
        </w:rPr>
        <w:t>Άρθρου 5 – Αναπηρίες Ακοής</w:t>
      </w:r>
      <w:r w:rsidRPr="00CE0933">
        <w:rPr>
          <w:lang w:val="el-GR"/>
        </w:rPr>
        <w:t xml:space="preserve"> της πρόσκλησης.</w:t>
      </w:r>
    </w:p>
    <w:p w14:paraId="39CA485C" w14:textId="77777777" w:rsidR="00CE0933" w:rsidRPr="00CE0933" w:rsidRDefault="00955883" w:rsidP="00CE0933">
      <w:r>
        <w:pict w14:anchorId="11F9B806">
          <v:rect id="_x0000_i1026" style="width:0;height:1.5pt" o:hralign="center" o:hrstd="t" o:hr="t" fillcolor="#a0a0a0" stroked="f"/>
        </w:pict>
      </w:r>
    </w:p>
    <w:p w14:paraId="2046C2B9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>**ΠΑΡΕΜΒΑΣΗ 1</w:t>
      </w:r>
    </w:p>
    <w:p w14:paraId="55A8E9C1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Φορητό ασύρματο σετ πομπού–δέκτη </w:t>
      </w:r>
      <w:r w:rsidRPr="00CE0933">
        <w:t>FM</w:t>
      </w:r>
      <w:r w:rsidRPr="00CE0933">
        <w:rPr>
          <w:lang w:val="el-GR"/>
        </w:rPr>
        <w:t xml:space="preserve"> με μικρόφωνο και ενίσχυση ήχου (ανώτατο ποσό 2.100 €)**</w:t>
      </w:r>
    </w:p>
    <w:p w14:paraId="4C1C73F1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 xml:space="preserve">1.1 </w:t>
      </w:r>
      <w:r w:rsidRPr="00CE0933">
        <w:rPr>
          <w:b/>
          <w:bCs/>
        </w:rPr>
        <w:t>Roger</w:t>
      </w:r>
      <w:r w:rsidRPr="00CE0933">
        <w:rPr>
          <w:b/>
          <w:bCs/>
          <w:lang w:val="el-GR"/>
        </w:rPr>
        <w:t xml:space="preserve"> </w:t>
      </w:r>
      <w:r w:rsidRPr="00CE0933">
        <w:rPr>
          <w:b/>
          <w:bCs/>
        </w:rPr>
        <w:t>Clip</w:t>
      </w:r>
      <w:r w:rsidRPr="00CE0933">
        <w:rPr>
          <w:b/>
          <w:bCs/>
          <w:lang w:val="el-GR"/>
        </w:rPr>
        <w:t>-</w:t>
      </w:r>
      <w:r w:rsidRPr="00CE0933">
        <w:rPr>
          <w:b/>
          <w:bCs/>
        </w:rPr>
        <w:t>On</w:t>
      </w:r>
      <w:r w:rsidRPr="00CE0933">
        <w:rPr>
          <w:b/>
          <w:bCs/>
          <w:lang w:val="el-GR"/>
        </w:rPr>
        <w:t xml:space="preserve"> </w:t>
      </w:r>
      <w:r w:rsidRPr="00CE0933">
        <w:rPr>
          <w:b/>
          <w:bCs/>
        </w:rPr>
        <w:t>Mic</w:t>
      </w:r>
      <w:r w:rsidRPr="00CE0933">
        <w:rPr>
          <w:b/>
          <w:bCs/>
          <w:lang w:val="el-GR"/>
        </w:rPr>
        <w:t xml:space="preserve"> 1.1</w:t>
      </w:r>
    </w:p>
    <w:p w14:paraId="7A98D4CA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Τεχνική Περιγραφή:</w:t>
      </w:r>
      <w:r w:rsidRPr="00CE0933">
        <w:rPr>
          <w:lang w:val="el-GR"/>
        </w:rPr>
        <w:br/>
        <w:t xml:space="preserve">Το </w:t>
      </w:r>
      <w:r w:rsidRPr="00CE0933">
        <w:t>Roger</w:t>
      </w:r>
      <w:r w:rsidRPr="00CE0933">
        <w:rPr>
          <w:lang w:val="el-GR"/>
        </w:rPr>
        <w:t xml:space="preserve"> </w:t>
      </w:r>
      <w:r w:rsidRPr="00CE0933">
        <w:t>Clip</w:t>
      </w:r>
      <w:r w:rsidRPr="00CE0933">
        <w:rPr>
          <w:lang w:val="el-GR"/>
        </w:rPr>
        <w:t>-</w:t>
      </w:r>
      <w:r w:rsidRPr="00CE0933">
        <w:t>On</w:t>
      </w:r>
      <w:r w:rsidRPr="00CE0933">
        <w:rPr>
          <w:lang w:val="el-GR"/>
        </w:rPr>
        <w:t xml:space="preserve"> </w:t>
      </w:r>
      <w:r w:rsidRPr="00CE0933">
        <w:t>Mic</w:t>
      </w:r>
      <w:r w:rsidRPr="00CE0933">
        <w:rPr>
          <w:lang w:val="el-GR"/>
        </w:rPr>
        <w:t xml:space="preserve"> 1.1 αποτελεί ασύρματο μικρόφωνο υψηλής ευκρίνειας, το οποίο τοποθετείται στον ομιλητή και μεταδίδει ασύρματα τη φωνή του στο δέκτη. Χρησιμοποιεί τεχνολογία προσαρμοστικής μετάδοσης που εξασφαλίζει καθαρή λήψη σε θορυβώδη περιβάλλοντα ή σε αποστάσεις.</w:t>
      </w:r>
    </w:p>
    <w:p w14:paraId="54284D55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lastRenderedPageBreak/>
        <w:t>Σκοπιμότητα για τον ωφελούμενο:</w:t>
      </w:r>
      <w:r w:rsidRPr="00CE0933">
        <w:rPr>
          <w:lang w:val="el-GR"/>
        </w:rPr>
        <w:br/>
        <w:t xml:space="preserve">Λόγω της κώφωσης, ο ωφελούμενος αδυνατεί να αντιληφθεί άμεσα την ομιλία των συνομιλητών. Με το </w:t>
      </w:r>
      <w:r w:rsidRPr="00CE0933">
        <w:t>Roger</w:t>
      </w:r>
      <w:r w:rsidRPr="00CE0933">
        <w:rPr>
          <w:lang w:val="el-GR"/>
        </w:rPr>
        <w:t xml:space="preserve"> </w:t>
      </w:r>
      <w:r w:rsidRPr="00CE0933">
        <w:t>Clip</w:t>
      </w:r>
      <w:r w:rsidRPr="00CE0933">
        <w:rPr>
          <w:lang w:val="el-GR"/>
        </w:rPr>
        <w:t>-</w:t>
      </w:r>
      <w:r w:rsidRPr="00CE0933">
        <w:t>On</w:t>
      </w:r>
      <w:r w:rsidRPr="00CE0933">
        <w:rPr>
          <w:lang w:val="el-GR"/>
        </w:rPr>
        <w:t xml:space="preserve"> </w:t>
      </w:r>
      <w:r w:rsidRPr="00CE0933">
        <w:t>Mic</w:t>
      </w:r>
      <w:r w:rsidRPr="00CE0933">
        <w:rPr>
          <w:lang w:val="el-GR"/>
        </w:rPr>
        <w:t xml:space="preserve"> 1.1 επιτυγχάνεται στοχευμένη μετάδοση ομιλίας σε πραγματικό χρόνο, γεγονός που διευκολύνει την επικοινωνία εντός της κατοικίας (συνομιλία με μέλη οικογένειας, φροντιστές κ.λπ.).</w:t>
      </w:r>
    </w:p>
    <w:p w14:paraId="292B8AC6" w14:textId="77777777" w:rsidR="00CE0933" w:rsidRPr="00CE0933" w:rsidRDefault="00955883" w:rsidP="00CE0933">
      <w:r>
        <w:pict w14:anchorId="34156E82">
          <v:rect id="_x0000_i1027" style="width:0;height:1.5pt" o:hralign="center" o:hrstd="t" o:hr="t" fillcolor="#a0a0a0" stroked="f"/>
        </w:pict>
      </w:r>
    </w:p>
    <w:p w14:paraId="0677A00E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 xml:space="preserve">1.2 </w:t>
      </w:r>
      <w:r w:rsidRPr="00CE0933">
        <w:rPr>
          <w:b/>
          <w:bCs/>
        </w:rPr>
        <w:t>Roger</w:t>
      </w:r>
      <w:r w:rsidRPr="00CE0933">
        <w:rPr>
          <w:b/>
          <w:bCs/>
          <w:lang w:val="el-GR"/>
        </w:rPr>
        <w:t xml:space="preserve"> </w:t>
      </w:r>
      <w:proofErr w:type="spellStart"/>
      <w:r w:rsidRPr="00CE0933">
        <w:rPr>
          <w:b/>
          <w:bCs/>
        </w:rPr>
        <w:t>NeckLoop</w:t>
      </w:r>
      <w:proofErr w:type="spellEnd"/>
      <w:r w:rsidRPr="00CE0933">
        <w:rPr>
          <w:b/>
          <w:bCs/>
          <w:lang w:val="el-GR"/>
        </w:rPr>
        <w:t xml:space="preserve"> (02)</w:t>
      </w:r>
    </w:p>
    <w:p w14:paraId="3643EF8F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Τεχνική Περιγραφή:</w:t>
      </w:r>
      <w:r w:rsidRPr="00CE0933">
        <w:rPr>
          <w:lang w:val="el-GR"/>
        </w:rPr>
        <w:br/>
        <w:t xml:space="preserve">Ο </w:t>
      </w:r>
      <w:r w:rsidRPr="00CE0933">
        <w:t>Roger</w:t>
      </w:r>
      <w:r w:rsidRPr="00CE0933">
        <w:rPr>
          <w:lang w:val="el-GR"/>
        </w:rPr>
        <w:t xml:space="preserve"> </w:t>
      </w:r>
      <w:proofErr w:type="spellStart"/>
      <w:r w:rsidRPr="00CE0933">
        <w:t>NeckLoop</w:t>
      </w:r>
      <w:proofErr w:type="spellEnd"/>
      <w:r w:rsidRPr="00CE0933">
        <w:rPr>
          <w:lang w:val="el-GR"/>
        </w:rPr>
        <w:t xml:space="preserve"> είναι δέκτης τηλεπηνίου (</w:t>
      </w:r>
      <w:r w:rsidRPr="00CE0933">
        <w:t>T</w:t>
      </w:r>
      <w:r w:rsidRPr="00CE0933">
        <w:rPr>
          <w:lang w:val="el-GR"/>
        </w:rPr>
        <w:t>-</w:t>
      </w:r>
      <w:r w:rsidRPr="00CE0933">
        <w:t>coil</w:t>
      </w:r>
      <w:r w:rsidRPr="00CE0933">
        <w:rPr>
          <w:lang w:val="el-GR"/>
        </w:rPr>
        <w:t xml:space="preserve">), συμβατός με ακουστικά και κοχλιακά εμφυτεύματα. Φοριέται περιμετρικά του λαιμού και λαμβάνει σήμα από το μικρόφωνο </w:t>
      </w:r>
      <w:r w:rsidRPr="00CE0933">
        <w:t>Roger</w:t>
      </w:r>
      <w:r w:rsidRPr="00CE0933">
        <w:rPr>
          <w:lang w:val="el-GR"/>
        </w:rPr>
        <w:t>, μεταφέροντάς το απευθείας στον ακουστικό εξοπλισμό του χρήστη.</w:t>
      </w:r>
    </w:p>
    <w:p w14:paraId="674A1CCF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Σκοπιμότητα για τον ωφελούμενο:</w:t>
      </w:r>
      <w:r w:rsidRPr="00CE0933">
        <w:rPr>
          <w:lang w:val="el-GR"/>
        </w:rPr>
        <w:br/>
        <w:t>Η συσκευή επιτρέπει στον ωφελούμενο να λαμβάνει καθαρό ηχητικό σήμα χωρίς παρεμβολές, παρέχοντας σημαντική επικοινωνιακή διευκόλυνση σε καθημερινές δραστηριότητες, όπως παρακολούθηση συνομιλιών, χρήσης τηλεόρασης ή επικοινωνία με επαγγελματίες υγείας.</w:t>
      </w:r>
    </w:p>
    <w:p w14:paraId="21402591" w14:textId="77777777" w:rsidR="00CE0933" w:rsidRPr="00CE0933" w:rsidRDefault="00955883" w:rsidP="00CE0933">
      <w:r>
        <w:pict w14:anchorId="353D5123">
          <v:rect id="_x0000_i1028" style="width:0;height:1.5pt" o:hralign="center" o:hrstd="t" o:hr="t" fillcolor="#a0a0a0" stroked="f"/>
        </w:pict>
      </w:r>
    </w:p>
    <w:p w14:paraId="34EDE286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t>1.3 Συνολικός προϋπολογισμός Παρέμβασης 1</w:t>
      </w:r>
    </w:p>
    <w:p w14:paraId="25180706" w14:textId="77777777" w:rsidR="00CE0933" w:rsidRPr="00955883" w:rsidRDefault="00CE0933" w:rsidP="00CE0933">
      <w:r w:rsidRPr="00CE0933">
        <w:t>Roger</w:t>
      </w:r>
      <w:r w:rsidRPr="00955883">
        <w:t xml:space="preserve"> </w:t>
      </w:r>
      <w:r w:rsidRPr="00CE0933">
        <w:t>Clip</w:t>
      </w:r>
      <w:r w:rsidRPr="00955883">
        <w:t>-</w:t>
      </w:r>
      <w:r w:rsidRPr="00CE0933">
        <w:t>On</w:t>
      </w:r>
      <w:r w:rsidRPr="00955883">
        <w:t xml:space="preserve"> </w:t>
      </w:r>
      <w:r w:rsidRPr="00CE0933">
        <w:t>Mic</w:t>
      </w:r>
      <w:r w:rsidRPr="00955883">
        <w:t xml:space="preserve"> 1.1 — 950 €</w:t>
      </w:r>
      <w:r w:rsidRPr="00955883">
        <w:br/>
      </w:r>
      <w:r w:rsidRPr="00CE0933">
        <w:t>Roger</w:t>
      </w:r>
      <w:r w:rsidRPr="00955883">
        <w:t xml:space="preserve"> </w:t>
      </w:r>
      <w:proofErr w:type="spellStart"/>
      <w:r w:rsidRPr="00CE0933">
        <w:t>NeckLoop</w:t>
      </w:r>
      <w:proofErr w:type="spellEnd"/>
      <w:r w:rsidRPr="00955883">
        <w:t xml:space="preserve"> (</w:t>
      </w:r>
      <w:proofErr w:type="gramStart"/>
      <w:r w:rsidRPr="00955883">
        <w:t>02) —</w:t>
      </w:r>
      <w:proofErr w:type="gramEnd"/>
      <w:r w:rsidRPr="00955883">
        <w:t xml:space="preserve"> 950 €</w:t>
      </w:r>
    </w:p>
    <w:p w14:paraId="25D22A94" w14:textId="77777777" w:rsidR="00CE0933" w:rsidRPr="00CE0933" w:rsidRDefault="00CE0933" w:rsidP="00CE0933">
      <w:proofErr w:type="spellStart"/>
      <w:r w:rsidRPr="00CE0933">
        <w:rPr>
          <w:b/>
          <w:bCs/>
        </w:rPr>
        <w:t>Σύνολο</w:t>
      </w:r>
      <w:proofErr w:type="spellEnd"/>
      <w:r w:rsidRPr="00CE0933">
        <w:rPr>
          <w:b/>
          <w:bCs/>
        </w:rPr>
        <w:t>: 1.900 € (</w:t>
      </w:r>
      <w:proofErr w:type="spellStart"/>
      <w:r w:rsidRPr="00CE0933">
        <w:rPr>
          <w:b/>
          <w:bCs/>
        </w:rPr>
        <w:t>εντός</w:t>
      </w:r>
      <w:proofErr w:type="spellEnd"/>
      <w:r w:rsidRPr="00CE0933">
        <w:rPr>
          <w:b/>
          <w:bCs/>
        </w:rPr>
        <w:t xml:space="preserve"> επ</w:t>
      </w:r>
      <w:proofErr w:type="spellStart"/>
      <w:r w:rsidRPr="00CE0933">
        <w:rPr>
          <w:b/>
          <w:bCs/>
        </w:rPr>
        <w:t>ιλέξιμου</w:t>
      </w:r>
      <w:proofErr w:type="spellEnd"/>
      <w:r w:rsidRPr="00CE0933">
        <w:rPr>
          <w:b/>
          <w:bCs/>
        </w:rPr>
        <w:t xml:space="preserve"> </w:t>
      </w:r>
      <w:proofErr w:type="spellStart"/>
      <w:r w:rsidRPr="00CE0933">
        <w:rPr>
          <w:b/>
          <w:bCs/>
        </w:rPr>
        <w:t>ορίου</w:t>
      </w:r>
      <w:proofErr w:type="spellEnd"/>
      <w:r w:rsidRPr="00CE0933">
        <w:rPr>
          <w:b/>
          <w:bCs/>
        </w:rPr>
        <w:t xml:space="preserve"> 2.100 €)</w:t>
      </w:r>
    </w:p>
    <w:p w14:paraId="0AB8287D" w14:textId="77777777" w:rsidR="00CE0933" w:rsidRPr="00CE0933" w:rsidRDefault="00955883" w:rsidP="00CE0933">
      <w:r>
        <w:pict w14:anchorId="0C5E7260">
          <v:rect id="_x0000_i1029" style="width:0;height:1.5pt" o:hralign="center" o:hrstd="t" o:hr="t" fillcolor="#a0a0a0" stroked="f"/>
        </w:pict>
      </w:r>
    </w:p>
    <w:p w14:paraId="379CA0B8" w14:textId="77777777" w:rsidR="00CE0933" w:rsidRDefault="00CE0933">
      <w:pPr>
        <w:rPr>
          <w:b/>
          <w:bCs/>
          <w:lang w:val="el-GR"/>
        </w:rPr>
      </w:pPr>
      <w:r>
        <w:rPr>
          <w:b/>
          <w:bCs/>
          <w:lang w:val="el-GR"/>
        </w:rPr>
        <w:br w:type="page"/>
      </w:r>
    </w:p>
    <w:p w14:paraId="55F60A24" w14:textId="69E95632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  <w:lang w:val="el-GR"/>
        </w:rPr>
        <w:lastRenderedPageBreak/>
        <w:t>**ΠΑΡΕΜΒΑΣΗ 2</w:t>
      </w:r>
    </w:p>
    <w:p w14:paraId="5AEFF2E6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Αυτοματισμοί “Έξυπνου Σπιτιού” – Οπτικές/δονητικές ειδοποιήσεις**</w:t>
      </w:r>
      <w:r w:rsidRPr="00CE0933">
        <w:rPr>
          <w:lang w:val="el-GR"/>
        </w:rPr>
        <w:br/>
      </w:r>
      <w:r w:rsidRPr="00CE0933">
        <w:rPr>
          <w:i/>
          <w:iCs/>
          <w:lang w:val="el-GR"/>
        </w:rPr>
        <w:t xml:space="preserve">(π.χ. κουδούνι πόρτας, τηλέφωνο, καπνός, </w:t>
      </w:r>
      <w:r w:rsidRPr="00CE0933">
        <w:rPr>
          <w:i/>
          <w:iCs/>
        </w:rPr>
        <w:t>CO</w:t>
      </w:r>
      <w:r w:rsidRPr="00CE0933">
        <w:rPr>
          <w:i/>
          <w:iCs/>
          <w:lang w:val="el-GR"/>
        </w:rPr>
        <w:t>, βρεφικό κλάμα, ειδοποιήσεις ασφαλείας)</w:t>
      </w:r>
    </w:p>
    <w:p w14:paraId="42464A01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Για την κάλυψη αυτής της παρέμβασης, επιλέγονται συστήματα </w:t>
      </w:r>
      <w:r w:rsidRPr="00CE0933">
        <w:rPr>
          <w:b/>
          <w:bCs/>
        </w:rPr>
        <w:t>Bellman</w:t>
      </w:r>
      <w:r w:rsidRPr="00CE0933">
        <w:rPr>
          <w:b/>
          <w:bCs/>
          <w:lang w:val="el-GR"/>
        </w:rPr>
        <w:t xml:space="preserve"> &amp; </w:t>
      </w:r>
      <w:proofErr w:type="spellStart"/>
      <w:r w:rsidRPr="00CE0933">
        <w:rPr>
          <w:b/>
          <w:bCs/>
        </w:rPr>
        <w:t>Symfon</w:t>
      </w:r>
      <w:proofErr w:type="spellEnd"/>
      <w:r w:rsidRPr="00CE0933">
        <w:rPr>
          <w:b/>
          <w:bCs/>
          <w:lang w:val="el-GR"/>
        </w:rPr>
        <w:t xml:space="preserve"> – </w:t>
      </w:r>
      <w:r w:rsidRPr="00CE0933">
        <w:rPr>
          <w:b/>
          <w:bCs/>
        </w:rPr>
        <w:t>Visit</w:t>
      </w:r>
      <w:r w:rsidRPr="00CE0933">
        <w:rPr>
          <w:lang w:val="el-GR"/>
        </w:rPr>
        <w:t>, τα οποία αποτελούν ολοκληρωμένη λύση ειδοποίησης για άτομα με κώφωση.</w:t>
      </w:r>
    </w:p>
    <w:p w14:paraId="1D91EA26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Ο εξοπλισμός </w:t>
      </w:r>
      <w:r w:rsidRPr="00CE0933">
        <w:t>Bellman</w:t>
      </w:r>
      <w:r w:rsidRPr="00CE0933">
        <w:rPr>
          <w:lang w:val="el-GR"/>
        </w:rPr>
        <w:t xml:space="preserve"> λειτουργεί σε ενιαίο οικοσύστημα, όπου </w:t>
      </w:r>
      <w:r w:rsidRPr="00CE0933">
        <w:rPr>
          <w:b/>
          <w:bCs/>
          <w:lang w:val="el-GR"/>
        </w:rPr>
        <w:t>πομποί–αισθητήρες</w:t>
      </w:r>
      <w:r w:rsidRPr="00CE0933">
        <w:rPr>
          <w:lang w:val="el-GR"/>
        </w:rPr>
        <w:t xml:space="preserve"> ενεργοποιούν </w:t>
      </w:r>
      <w:r w:rsidRPr="00CE0933">
        <w:rPr>
          <w:b/>
          <w:bCs/>
          <w:lang w:val="el-GR"/>
        </w:rPr>
        <w:t>δέκτες με φως, δόνηση ή και τα δύο</w:t>
      </w:r>
      <w:r w:rsidRPr="00CE0933">
        <w:rPr>
          <w:lang w:val="el-GR"/>
        </w:rPr>
        <w:t>, εξασφαλίζοντας πλήρη προσβασιμότητα στα κρίσιμα ηχητικά σήματα του σπιτιού.</w:t>
      </w:r>
    </w:p>
    <w:p w14:paraId="01D068DC" w14:textId="77777777" w:rsidR="00CE0933" w:rsidRPr="00CE0933" w:rsidRDefault="00955883" w:rsidP="00CE0933">
      <w:r>
        <w:pict w14:anchorId="1E568B5E">
          <v:rect id="_x0000_i1030" style="width:0;height:1.5pt" o:hralign="center" o:hrstd="t" o:hr="t" fillcolor="#a0a0a0" stroked="f"/>
        </w:pict>
      </w:r>
    </w:p>
    <w:p w14:paraId="3353641D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 xml:space="preserve">2.1 </w:t>
      </w:r>
      <w:proofErr w:type="spellStart"/>
      <w:r w:rsidRPr="00CE0933">
        <w:rPr>
          <w:b/>
          <w:bCs/>
        </w:rPr>
        <w:t>Πομ</w:t>
      </w:r>
      <w:proofErr w:type="spellEnd"/>
      <w:r w:rsidRPr="00CE0933">
        <w:rPr>
          <w:b/>
          <w:bCs/>
        </w:rPr>
        <w:t>ποί / Transmitters</w:t>
      </w:r>
    </w:p>
    <w:p w14:paraId="21347C1D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>a. Visit Door Transmitter (BE1411-868)</w:t>
      </w:r>
    </w:p>
    <w:p w14:paraId="758A2B44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Εντοπίζει το κουδούνισμα της εξώπορτας και ενεργοποιεί τους δέκτες με οπτική ειδοποίηση.</w:t>
      </w:r>
    </w:p>
    <w:p w14:paraId="50AABB86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Λόγος επιλογής:</w:t>
      </w:r>
      <w:r w:rsidRPr="00CE0933">
        <w:rPr>
          <w:lang w:val="el-GR"/>
        </w:rPr>
        <w:br/>
        <w:t>Ο ωφελούμενος δεν μπορεί να αντιληφθεί τον ήχο της πόρτας. Η οπτική ειδοποίηση επιτρέπει την ασφαλή και αυτόνομη ενημέρωση επισκεπτών.</w:t>
      </w:r>
    </w:p>
    <w:p w14:paraId="40E8EC34" w14:textId="77777777" w:rsidR="00CE0933" w:rsidRPr="00CE0933" w:rsidRDefault="00955883" w:rsidP="00CE0933">
      <w:r>
        <w:pict w14:anchorId="792D5B5A">
          <v:rect id="_x0000_i1031" style="width:0;height:1.5pt" o:hralign="center" o:hrstd="t" o:hr="t" fillcolor="#a0a0a0" stroked="f"/>
        </w:pict>
      </w:r>
    </w:p>
    <w:p w14:paraId="42BA6FA4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>b. Visit Telephone Transmitter (BE1431-868-C)</w:t>
      </w:r>
    </w:p>
    <w:p w14:paraId="0559BDE0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Συνδέεται σε σταθερό τηλέφωνο ή αναγνωρίζει την εισερχόμενη κλήση κινητού και ενεργοποιεί φωτεινή/δονητική ειδοποίηση.</w:t>
      </w:r>
    </w:p>
    <w:p w14:paraId="5ED5DEF0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Λόγος επιλογής:</w:t>
      </w:r>
      <w:r w:rsidRPr="00CE0933">
        <w:rPr>
          <w:lang w:val="el-GR"/>
        </w:rPr>
        <w:br/>
        <w:t>Η πρόσβαση στην τηλεφωνική επικοινωνία είναι ζωτικής σημασίας. Η συσκευή διασφαλίζει ότι ο ωφελούμενος θα ενημερώνεται για κλήσεις άμεσα.</w:t>
      </w:r>
    </w:p>
    <w:p w14:paraId="4DD68F9A" w14:textId="77777777" w:rsidR="00CE0933" w:rsidRPr="00CE0933" w:rsidRDefault="00955883" w:rsidP="00CE0933">
      <w:r>
        <w:pict w14:anchorId="5C169377">
          <v:rect id="_x0000_i1032" style="width:0;height:1.5pt" o:hralign="center" o:hrstd="t" o:hr="t" fillcolor="#a0a0a0" stroked="f"/>
        </w:pict>
      </w:r>
    </w:p>
    <w:p w14:paraId="3B4FEECC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>c. Visit Smoke Alarm Optical (BE1481-868)</w:t>
      </w:r>
    </w:p>
    <w:p w14:paraId="0488D883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Αισθητήρας καπνού με ενσωματωμένη μετάδοση στο σύστημα </w:t>
      </w:r>
      <w:r w:rsidRPr="00CE0933">
        <w:t>Visit</w:t>
      </w:r>
      <w:r w:rsidRPr="00CE0933">
        <w:rPr>
          <w:lang w:val="el-GR"/>
        </w:rPr>
        <w:t>.</w:t>
      </w:r>
    </w:p>
    <w:p w14:paraId="10E6C93F" w14:textId="77777777" w:rsidR="00CE0933" w:rsidRPr="00CE0933" w:rsidRDefault="00CE0933" w:rsidP="00CE0933">
      <w:r w:rsidRPr="00CE0933">
        <w:rPr>
          <w:b/>
          <w:bCs/>
          <w:lang w:val="el-GR"/>
        </w:rPr>
        <w:t>Λόγος επιλογής:</w:t>
      </w:r>
      <w:r w:rsidRPr="00CE0933">
        <w:rPr>
          <w:lang w:val="el-GR"/>
        </w:rPr>
        <w:br/>
        <w:t xml:space="preserve">Η έλλειψη ακουστικής αντίληψης καθιστά τον κοινό ηχητικό ανιχνευτή καπνού άχρηστο. </w:t>
      </w:r>
      <w:r w:rsidRPr="00CE0933">
        <w:t>Η οπ</w:t>
      </w:r>
      <w:proofErr w:type="spellStart"/>
      <w:r w:rsidRPr="00CE0933">
        <w:t>τική</w:t>
      </w:r>
      <w:proofErr w:type="spellEnd"/>
      <w:r w:rsidRPr="00CE0933">
        <w:t xml:space="preserve"> </w:t>
      </w:r>
      <w:proofErr w:type="spellStart"/>
      <w:r w:rsidRPr="00CE0933">
        <w:t>ειδο</w:t>
      </w:r>
      <w:proofErr w:type="spellEnd"/>
      <w:r w:rsidRPr="00CE0933">
        <w:t>ποίηση απ</w:t>
      </w:r>
      <w:proofErr w:type="spellStart"/>
      <w:r w:rsidRPr="00CE0933">
        <w:t>οτελεί</w:t>
      </w:r>
      <w:proofErr w:type="spellEnd"/>
      <w:r w:rsidRPr="00CE0933">
        <w:t xml:space="preserve"> </w:t>
      </w:r>
      <w:proofErr w:type="spellStart"/>
      <w:r w:rsidRPr="00CE0933">
        <w:t>κρίσιμο</w:t>
      </w:r>
      <w:proofErr w:type="spellEnd"/>
      <w:r w:rsidRPr="00CE0933">
        <w:t xml:space="preserve"> </w:t>
      </w:r>
      <w:proofErr w:type="spellStart"/>
      <w:r w:rsidRPr="00CE0933">
        <w:t>μέσο</w:t>
      </w:r>
      <w:proofErr w:type="spellEnd"/>
      <w:r w:rsidRPr="00CE0933">
        <w:t xml:space="preserve"> π</w:t>
      </w:r>
      <w:proofErr w:type="spellStart"/>
      <w:r w:rsidRPr="00CE0933">
        <w:t>ροστ</w:t>
      </w:r>
      <w:proofErr w:type="spellEnd"/>
      <w:r w:rsidRPr="00CE0933">
        <w:t xml:space="preserve">ασίας </w:t>
      </w:r>
      <w:proofErr w:type="spellStart"/>
      <w:r w:rsidRPr="00CE0933">
        <w:t>της</w:t>
      </w:r>
      <w:proofErr w:type="spellEnd"/>
      <w:r w:rsidRPr="00CE0933">
        <w:t xml:space="preserve"> </w:t>
      </w:r>
      <w:proofErr w:type="spellStart"/>
      <w:r w:rsidRPr="00CE0933">
        <w:t>ζωής</w:t>
      </w:r>
      <w:proofErr w:type="spellEnd"/>
      <w:r w:rsidRPr="00CE0933">
        <w:t>.</w:t>
      </w:r>
    </w:p>
    <w:p w14:paraId="00C33D73" w14:textId="77777777" w:rsidR="00CE0933" w:rsidRPr="00CE0933" w:rsidRDefault="00955883" w:rsidP="00CE0933">
      <w:r>
        <w:pict w14:anchorId="69241B2A">
          <v:rect id="_x0000_i1033" style="width:0;height:1.5pt" o:hralign="center" o:hrstd="t" o:hr="t" fillcolor="#a0a0a0" stroked="f"/>
        </w:pict>
      </w:r>
    </w:p>
    <w:p w14:paraId="5D1903CC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lastRenderedPageBreak/>
        <w:t>d. Visit CO Alarm (BE1555-868)</w:t>
      </w:r>
    </w:p>
    <w:p w14:paraId="23B38A98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Αισθητήρας μονοξειδίου του άνθρακα με ειδοποίηση στο δίκτυο </w:t>
      </w:r>
      <w:r w:rsidRPr="00CE0933">
        <w:t>Visit</w:t>
      </w:r>
      <w:r w:rsidRPr="00CE0933">
        <w:rPr>
          <w:lang w:val="el-GR"/>
        </w:rPr>
        <w:t>.</w:t>
      </w:r>
    </w:p>
    <w:p w14:paraId="39D8B439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Λόγος επιλογής:</w:t>
      </w:r>
      <w:r w:rsidRPr="00CE0933">
        <w:rPr>
          <w:lang w:val="el-GR"/>
        </w:rPr>
        <w:br/>
        <w:t xml:space="preserve">Εξασφαλίζει έγκαιρη ειδοποίηση σε περίπτωση διαρροής </w:t>
      </w:r>
      <w:r w:rsidRPr="00CE0933">
        <w:t>CO</w:t>
      </w:r>
      <w:r w:rsidRPr="00CE0933">
        <w:rPr>
          <w:lang w:val="el-GR"/>
        </w:rPr>
        <w:t>, κάτι που ο ωφελούμενος δεν μπορεί να αντιληφθεί χωρίς οπτική ειδοποίηση.</w:t>
      </w:r>
    </w:p>
    <w:p w14:paraId="4986C1BA" w14:textId="77777777" w:rsidR="00CE0933" w:rsidRPr="00CE0933" w:rsidRDefault="00955883" w:rsidP="00CE0933">
      <w:r>
        <w:pict w14:anchorId="2932F96B">
          <v:rect id="_x0000_i1034" style="width:0;height:1.5pt" o:hralign="center" o:hrstd="t" o:hr="t" fillcolor="#a0a0a0" stroked="f"/>
        </w:pict>
      </w:r>
    </w:p>
    <w:p w14:paraId="51C2E04D" w14:textId="77777777" w:rsidR="00CE0933" w:rsidRPr="00CE0933" w:rsidRDefault="00CE0933" w:rsidP="00CE0933">
      <w:pPr>
        <w:rPr>
          <w:b/>
          <w:bCs/>
          <w:lang w:val="el-GR"/>
        </w:rPr>
      </w:pPr>
      <w:r w:rsidRPr="00CE0933">
        <w:rPr>
          <w:b/>
          <w:bCs/>
        </w:rPr>
        <w:t>e</w:t>
      </w:r>
      <w:r w:rsidRPr="00CE0933">
        <w:rPr>
          <w:b/>
          <w:bCs/>
          <w:lang w:val="el-GR"/>
        </w:rPr>
        <w:t xml:space="preserve">. </w:t>
      </w:r>
      <w:r w:rsidRPr="00CE0933">
        <w:rPr>
          <w:b/>
          <w:bCs/>
        </w:rPr>
        <w:t>Visit</w:t>
      </w:r>
      <w:r w:rsidRPr="00CE0933">
        <w:rPr>
          <w:b/>
          <w:bCs/>
          <w:lang w:val="el-GR"/>
        </w:rPr>
        <w:t xml:space="preserve"> </w:t>
      </w:r>
      <w:r w:rsidRPr="00CE0933">
        <w:rPr>
          <w:b/>
          <w:bCs/>
        </w:rPr>
        <w:t>Baby</w:t>
      </w:r>
      <w:r w:rsidRPr="00CE0933">
        <w:rPr>
          <w:b/>
          <w:bCs/>
          <w:lang w:val="el-GR"/>
        </w:rPr>
        <w:t xml:space="preserve"> </w:t>
      </w:r>
      <w:r w:rsidRPr="00CE0933">
        <w:rPr>
          <w:b/>
          <w:bCs/>
        </w:rPr>
        <w:t>Cry</w:t>
      </w:r>
      <w:r w:rsidRPr="00CE0933">
        <w:rPr>
          <w:b/>
          <w:bCs/>
          <w:lang w:val="el-GR"/>
        </w:rPr>
        <w:t xml:space="preserve"> </w:t>
      </w:r>
      <w:r w:rsidRPr="00CE0933">
        <w:rPr>
          <w:b/>
          <w:bCs/>
        </w:rPr>
        <w:t>Monitor</w:t>
      </w:r>
      <w:r w:rsidRPr="00CE0933">
        <w:rPr>
          <w:b/>
          <w:bCs/>
          <w:lang w:val="el-GR"/>
        </w:rPr>
        <w:t xml:space="preserve"> (</w:t>
      </w:r>
      <w:r w:rsidRPr="00CE0933">
        <w:rPr>
          <w:b/>
          <w:bCs/>
        </w:rPr>
        <w:t>BE</w:t>
      </w:r>
      <w:r w:rsidRPr="00CE0933">
        <w:rPr>
          <w:b/>
          <w:bCs/>
          <w:lang w:val="el-GR"/>
        </w:rPr>
        <w:t xml:space="preserve">1491-868) </w:t>
      </w:r>
      <w:r w:rsidRPr="00CE0933">
        <w:rPr>
          <w:b/>
          <w:bCs/>
          <w:i/>
          <w:iCs/>
          <w:lang w:val="el-GR"/>
        </w:rPr>
        <w:t>(εφόσον υπάρχει βρέφος/παιδί)</w:t>
      </w:r>
    </w:p>
    <w:p w14:paraId="3C23BABF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Ανιχνεύει το κλάμα μωρού και ενεργοποιεί φωτεινή ή δονητική ειδοποίηση.</w:t>
      </w:r>
    </w:p>
    <w:p w14:paraId="41C003E2" w14:textId="77777777" w:rsidR="00CE0933" w:rsidRPr="00CE0933" w:rsidRDefault="00955883" w:rsidP="00CE0933">
      <w:r>
        <w:pict w14:anchorId="23974B93">
          <v:rect id="_x0000_i1035" style="width:0;height:1.5pt" o:hralign="center" o:hrstd="t" o:hr="t" fillcolor="#a0a0a0" stroked="f"/>
        </w:pict>
      </w:r>
    </w:p>
    <w:p w14:paraId="7E61CE6A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 xml:space="preserve">2.2 </w:t>
      </w:r>
      <w:proofErr w:type="spellStart"/>
      <w:r w:rsidRPr="00CE0933">
        <w:rPr>
          <w:b/>
          <w:bCs/>
        </w:rPr>
        <w:t>Δέκτες</w:t>
      </w:r>
      <w:proofErr w:type="spellEnd"/>
      <w:r w:rsidRPr="00CE0933">
        <w:rPr>
          <w:b/>
          <w:bCs/>
        </w:rPr>
        <w:t xml:space="preserve"> / Receivers</w:t>
      </w:r>
    </w:p>
    <w:p w14:paraId="0938A622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>a. Visit Flash Receiver (BE1441-868-C)</w:t>
      </w:r>
    </w:p>
    <w:p w14:paraId="5D4A0FEF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Δέκτης ισχυρού φωτεινού σήματος με δυνατότητα εξατομίκευσης χρώματος ανά τύπο ειδοποίησης.</w:t>
      </w:r>
    </w:p>
    <w:p w14:paraId="7D523CC1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Λειτουργικό όφελος:</w:t>
      </w:r>
      <w:r w:rsidRPr="00CE0933">
        <w:rPr>
          <w:lang w:val="el-GR"/>
        </w:rPr>
        <w:br/>
        <w:t>Εξασφαλίζει άμεση κατανόηση του είδους ειδοποίησης (π.χ. πόρτα, τηλέφωνο, καπνός).</w:t>
      </w:r>
    </w:p>
    <w:p w14:paraId="56F1BEC2" w14:textId="77777777" w:rsidR="00CE0933" w:rsidRPr="00CE0933" w:rsidRDefault="00955883" w:rsidP="00CE0933">
      <w:r>
        <w:pict w14:anchorId="7E3B07BD">
          <v:rect id="_x0000_i1036" style="width:0;height:1.5pt" o:hralign="center" o:hrstd="t" o:hr="t" fillcolor="#a0a0a0" stroked="f"/>
        </w:pict>
      </w:r>
    </w:p>
    <w:p w14:paraId="1330020E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>b. Visit Portable Receiver ή Visit Pager (BE1470-868)</w:t>
      </w:r>
    </w:p>
    <w:p w14:paraId="33CB83F1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Φορητή συσκευή με δόνηση για πλήρη κάλυψη της κατοικίας.</w:t>
      </w:r>
    </w:p>
    <w:p w14:paraId="21917883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Λειτουργικό όφελος:</w:t>
      </w:r>
      <w:r w:rsidRPr="00CE0933">
        <w:rPr>
          <w:lang w:val="el-GR"/>
        </w:rPr>
        <w:br/>
        <w:t>Ο ωφελούμενος ενημερώνεται οπουδήποτε εντός του σπιτιού, ακόμα κι όταν δεν βρίσκεται κοντά στον φλας-δέκτη.</w:t>
      </w:r>
    </w:p>
    <w:p w14:paraId="64C909C3" w14:textId="77777777" w:rsidR="00CE0933" w:rsidRPr="00CE0933" w:rsidRDefault="00955883" w:rsidP="00CE0933">
      <w:r>
        <w:pict w14:anchorId="39A4C67C">
          <v:rect id="_x0000_i1037" style="width:0;height:1.5pt" o:hralign="center" o:hrstd="t" o:hr="t" fillcolor="#a0a0a0" stroked="f"/>
        </w:pict>
      </w:r>
    </w:p>
    <w:p w14:paraId="0F886552" w14:textId="77777777" w:rsidR="00CE0933" w:rsidRPr="00CE0933" w:rsidRDefault="00CE0933" w:rsidP="00CE0933">
      <w:pPr>
        <w:rPr>
          <w:b/>
          <w:bCs/>
        </w:rPr>
      </w:pPr>
      <w:r w:rsidRPr="00CE0933">
        <w:rPr>
          <w:b/>
          <w:bCs/>
        </w:rPr>
        <w:t xml:space="preserve">c. Visit Alarm Clock </w:t>
      </w:r>
      <w:proofErr w:type="spellStart"/>
      <w:r w:rsidRPr="00CE0933">
        <w:rPr>
          <w:b/>
          <w:bCs/>
        </w:rPr>
        <w:t>με</w:t>
      </w:r>
      <w:proofErr w:type="spellEnd"/>
      <w:r w:rsidRPr="00CE0933">
        <w:rPr>
          <w:b/>
          <w:bCs/>
        </w:rPr>
        <w:t xml:space="preserve"> Bed Shaker (BE1580-868-C)</w:t>
      </w:r>
    </w:p>
    <w:p w14:paraId="7EA3A858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Ξυπνητήρι με δυνατότητα σύνδεσης στο σύστημα </w:t>
      </w:r>
      <w:r w:rsidRPr="00CE0933">
        <w:t>Visit</w:t>
      </w:r>
      <w:r w:rsidRPr="00CE0933">
        <w:rPr>
          <w:lang w:val="el-GR"/>
        </w:rPr>
        <w:t xml:space="preserve"> και δόνηση στο κρεβάτι.</w:t>
      </w:r>
    </w:p>
    <w:p w14:paraId="677E2297" w14:textId="77777777" w:rsidR="00CE0933" w:rsidRPr="00CE0933" w:rsidRDefault="00CE0933" w:rsidP="00CE0933">
      <w:pPr>
        <w:rPr>
          <w:lang w:val="el-GR"/>
        </w:rPr>
      </w:pPr>
      <w:r w:rsidRPr="00CE0933">
        <w:rPr>
          <w:b/>
          <w:bCs/>
          <w:lang w:val="el-GR"/>
        </w:rPr>
        <w:t>Λειτουργικό όφελος:</w:t>
      </w:r>
      <w:r w:rsidRPr="00CE0933">
        <w:rPr>
          <w:lang w:val="el-GR"/>
        </w:rPr>
        <w:br/>
        <w:t>Αναγκαίο για την ασφαλή πρωινή αφύπνιση ατόμου χωρίς ακουστική αντίληψη.</w:t>
      </w:r>
    </w:p>
    <w:p w14:paraId="6D01E6F9" w14:textId="77777777" w:rsidR="00CE0933" w:rsidRPr="00CE0933" w:rsidRDefault="00955883" w:rsidP="00CE0933">
      <w:r>
        <w:pict w14:anchorId="015F6163">
          <v:rect id="_x0000_i1038" style="width:0;height:1.5pt" o:hralign="center" o:hrstd="t" o:hr="t" fillcolor="#a0a0a0" stroked="f"/>
        </w:pict>
      </w:r>
    </w:p>
    <w:p w14:paraId="23993707" w14:textId="77777777" w:rsidR="00CE0933" w:rsidRDefault="00CE0933">
      <w:pPr>
        <w:rPr>
          <w:b/>
          <w:bCs/>
          <w:lang w:val="el-GR"/>
        </w:rPr>
      </w:pPr>
      <w:r>
        <w:rPr>
          <w:b/>
          <w:bCs/>
          <w:lang w:val="el-GR"/>
        </w:rPr>
        <w:br w:type="page"/>
      </w:r>
    </w:p>
    <w:p w14:paraId="3E456BD8" w14:textId="77777777" w:rsidR="00A05513" w:rsidRPr="00A05513" w:rsidRDefault="00A05513" w:rsidP="00A05513">
      <w:pPr>
        <w:rPr>
          <w:b/>
          <w:bCs/>
        </w:rPr>
      </w:pPr>
      <w:r w:rsidRPr="00A05513">
        <w:rPr>
          <w:b/>
          <w:bCs/>
        </w:rPr>
        <w:lastRenderedPageBreak/>
        <w:t xml:space="preserve">2.4 </w:t>
      </w:r>
      <w:proofErr w:type="spellStart"/>
      <w:r w:rsidRPr="00A05513">
        <w:rPr>
          <w:b/>
          <w:bCs/>
        </w:rPr>
        <w:t>Ανάλυση</w:t>
      </w:r>
      <w:proofErr w:type="spellEnd"/>
      <w:r w:rsidRPr="00A05513">
        <w:rPr>
          <w:b/>
          <w:bCs/>
        </w:rPr>
        <w:t xml:space="preserve"> </w:t>
      </w:r>
      <w:proofErr w:type="spellStart"/>
      <w:r w:rsidRPr="00A05513">
        <w:rPr>
          <w:b/>
          <w:bCs/>
        </w:rPr>
        <w:t>Κόστους</w:t>
      </w:r>
      <w:proofErr w:type="spellEnd"/>
      <w:r w:rsidRPr="00A05513">
        <w:rPr>
          <w:b/>
          <w:bCs/>
        </w:rPr>
        <w:t xml:space="preserve"> Πα</w:t>
      </w:r>
      <w:proofErr w:type="spellStart"/>
      <w:r w:rsidRPr="00A05513">
        <w:rPr>
          <w:b/>
          <w:bCs/>
        </w:rPr>
        <w:t>ρέμ</w:t>
      </w:r>
      <w:proofErr w:type="spellEnd"/>
      <w:r w:rsidRPr="00A05513">
        <w:rPr>
          <w:b/>
          <w:bCs/>
        </w:rPr>
        <w:t>βασης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3220"/>
        <w:gridCol w:w="1131"/>
      </w:tblGrid>
      <w:tr w:rsidR="00A05513" w:rsidRPr="00A05513" w14:paraId="3E092D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701BB" w14:textId="77777777" w:rsidR="00A05513" w:rsidRPr="00A05513" w:rsidRDefault="00A05513" w:rsidP="00A05513">
            <w:proofErr w:type="spellStart"/>
            <w:r w:rsidRPr="00A05513">
              <w:t>Είδος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1A289E" w14:textId="77777777" w:rsidR="00A05513" w:rsidRPr="00A05513" w:rsidRDefault="00A05513" w:rsidP="00A05513">
            <w:proofErr w:type="spellStart"/>
            <w:r w:rsidRPr="00A05513">
              <w:t>Περιγρ</w:t>
            </w:r>
            <w:proofErr w:type="spellEnd"/>
            <w:r w:rsidRPr="00A05513">
              <w:t>αφή</w:t>
            </w:r>
          </w:p>
        </w:tc>
        <w:tc>
          <w:tcPr>
            <w:tcW w:w="0" w:type="auto"/>
            <w:vAlign w:val="center"/>
            <w:hideMark/>
          </w:tcPr>
          <w:p w14:paraId="31950C64" w14:textId="77777777" w:rsidR="00A05513" w:rsidRPr="00A05513" w:rsidRDefault="00A05513" w:rsidP="00A05513">
            <w:proofErr w:type="spellStart"/>
            <w:r w:rsidRPr="00A05513">
              <w:t>Κόστος</w:t>
            </w:r>
            <w:proofErr w:type="spellEnd"/>
            <w:r w:rsidRPr="00A05513">
              <w:t xml:space="preserve"> (€)</w:t>
            </w:r>
          </w:p>
        </w:tc>
      </w:tr>
      <w:tr w:rsidR="00A05513" w:rsidRPr="00A05513" w14:paraId="54D3F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CD4ED" w14:textId="77777777" w:rsidR="00A05513" w:rsidRPr="00A05513" w:rsidRDefault="00A05513" w:rsidP="00A05513">
            <w:r w:rsidRPr="00A05513">
              <w:t>BE1411-868</w:t>
            </w:r>
          </w:p>
        </w:tc>
        <w:tc>
          <w:tcPr>
            <w:tcW w:w="0" w:type="auto"/>
            <w:vAlign w:val="center"/>
            <w:hideMark/>
          </w:tcPr>
          <w:p w14:paraId="2FF14816" w14:textId="77777777" w:rsidR="00A05513" w:rsidRPr="00A05513" w:rsidRDefault="00A05513" w:rsidP="00A05513">
            <w:r w:rsidRPr="00A05513">
              <w:t>Visit Door Transmitter</w:t>
            </w:r>
          </w:p>
        </w:tc>
        <w:tc>
          <w:tcPr>
            <w:tcW w:w="0" w:type="auto"/>
            <w:vAlign w:val="center"/>
            <w:hideMark/>
          </w:tcPr>
          <w:p w14:paraId="5667527A" w14:textId="77777777" w:rsidR="00A05513" w:rsidRPr="00A05513" w:rsidRDefault="00A05513" w:rsidP="00A05513">
            <w:r w:rsidRPr="00A05513">
              <w:t>190</w:t>
            </w:r>
          </w:p>
        </w:tc>
      </w:tr>
      <w:tr w:rsidR="00A05513" w:rsidRPr="00A05513" w14:paraId="747C9E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8CB71" w14:textId="77777777" w:rsidR="00A05513" w:rsidRPr="00A05513" w:rsidRDefault="00A05513" w:rsidP="00A05513">
            <w:r w:rsidRPr="00A05513">
              <w:t>BE1431-868-C</w:t>
            </w:r>
          </w:p>
        </w:tc>
        <w:tc>
          <w:tcPr>
            <w:tcW w:w="0" w:type="auto"/>
            <w:vAlign w:val="center"/>
            <w:hideMark/>
          </w:tcPr>
          <w:p w14:paraId="4941A39D" w14:textId="77777777" w:rsidR="00A05513" w:rsidRPr="00A05513" w:rsidRDefault="00A05513" w:rsidP="00A05513">
            <w:r w:rsidRPr="00A05513">
              <w:t>Visit Telephone Transmitter</w:t>
            </w:r>
          </w:p>
        </w:tc>
        <w:tc>
          <w:tcPr>
            <w:tcW w:w="0" w:type="auto"/>
            <w:vAlign w:val="center"/>
            <w:hideMark/>
          </w:tcPr>
          <w:p w14:paraId="762E97A5" w14:textId="77777777" w:rsidR="00A05513" w:rsidRPr="00A05513" w:rsidRDefault="00A05513" w:rsidP="00A05513">
            <w:r w:rsidRPr="00A05513">
              <w:t>157</w:t>
            </w:r>
          </w:p>
        </w:tc>
      </w:tr>
      <w:tr w:rsidR="00A05513" w:rsidRPr="00A05513" w14:paraId="30A9E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EE26" w14:textId="77777777" w:rsidR="00A05513" w:rsidRPr="00A05513" w:rsidRDefault="00A05513" w:rsidP="00A05513">
            <w:r w:rsidRPr="00A05513">
              <w:t>BE1481-868</w:t>
            </w:r>
          </w:p>
        </w:tc>
        <w:tc>
          <w:tcPr>
            <w:tcW w:w="0" w:type="auto"/>
            <w:vAlign w:val="center"/>
            <w:hideMark/>
          </w:tcPr>
          <w:p w14:paraId="2F7B2250" w14:textId="77777777" w:rsidR="00A05513" w:rsidRPr="00A05513" w:rsidRDefault="00A05513" w:rsidP="00A05513">
            <w:r w:rsidRPr="00A05513">
              <w:t>Visit Smoke Alarm Optical</w:t>
            </w:r>
          </w:p>
        </w:tc>
        <w:tc>
          <w:tcPr>
            <w:tcW w:w="0" w:type="auto"/>
            <w:vAlign w:val="center"/>
            <w:hideMark/>
          </w:tcPr>
          <w:p w14:paraId="21E0304E" w14:textId="77777777" w:rsidR="00A05513" w:rsidRPr="00A05513" w:rsidRDefault="00A05513" w:rsidP="00A05513">
            <w:r w:rsidRPr="00A05513">
              <w:t>322</w:t>
            </w:r>
          </w:p>
        </w:tc>
      </w:tr>
      <w:tr w:rsidR="00A05513" w:rsidRPr="00A05513" w14:paraId="7EA2D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B2E20" w14:textId="77777777" w:rsidR="00A05513" w:rsidRPr="00A05513" w:rsidRDefault="00A05513" w:rsidP="00A05513">
            <w:r w:rsidRPr="00A05513">
              <w:t>BE1555-868</w:t>
            </w:r>
          </w:p>
        </w:tc>
        <w:tc>
          <w:tcPr>
            <w:tcW w:w="0" w:type="auto"/>
            <w:vAlign w:val="center"/>
            <w:hideMark/>
          </w:tcPr>
          <w:p w14:paraId="2DC5267E" w14:textId="77777777" w:rsidR="00A05513" w:rsidRPr="00A05513" w:rsidRDefault="00A05513" w:rsidP="00A05513">
            <w:r w:rsidRPr="00A05513">
              <w:t>Visit CO Alarm</w:t>
            </w:r>
          </w:p>
        </w:tc>
        <w:tc>
          <w:tcPr>
            <w:tcW w:w="0" w:type="auto"/>
            <w:vAlign w:val="center"/>
            <w:hideMark/>
          </w:tcPr>
          <w:p w14:paraId="7F627155" w14:textId="77777777" w:rsidR="00A05513" w:rsidRPr="00A05513" w:rsidRDefault="00A05513" w:rsidP="00A05513">
            <w:r w:rsidRPr="00A05513">
              <w:t>322</w:t>
            </w:r>
          </w:p>
        </w:tc>
      </w:tr>
      <w:tr w:rsidR="00A05513" w:rsidRPr="00A05513" w14:paraId="5A6E8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864E3" w14:textId="77777777" w:rsidR="00A05513" w:rsidRPr="00A05513" w:rsidRDefault="00A05513" w:rsidP="00A05513">
            <w:r w:rsidRPr="00A05513">
              <w:t>BE1491-868</w:t>
            </w:r>
          </w:p>
        </w:tc>
        <w:tc>
          <w:tcPr>
            <w:tcW w:w="0" w:type="auto"/>
            <w:vAlign w:val="center"/>
            <w:hideMark/>
          </w:tcPr>
          <w:p w14:paraId="1F433CCC" w14:textId="77777777" w:rsidR="00A05513" w:rsidRPr="00A05513" w:rsidRDefault="00A05513" w:rsidP="00A05513">
            <w:proofErr w:type="gramStart"/>
            <w:r w:rsidRPr="00A05513">
              <w:t>Visit</w:t>
            </w:r>
            <w:proofErr w:type="gramEnd"/>
            <w:r w:rsidRPr="00A05513">
              <w:t xml:space="preserve"> Baby Cry Monitor (Voice)</w:t>
            </w:r>
          </w:p>
        </w:tc>
        <w:tc>
          <w:tcPr>
            <w:tcW w:w="0" w:type="auto"/>
            <w:vAlign w:val="center"/>
            <w:hideMark/>
          </w:tcPr>
          <w:p w14:paraId="718019E6" w14:textId="77777777" w:rsidR="00A05513" w:rsidRPr="00A05513" w:rsidRDefault="00A05513" w:rsidP="00A05513">
            <w:r w:rsidRPr="00A05513">
              <w:t>329</w:t>
            </w:r>
          </w:p>
        </w:tc>
      </w:tr>
      <w:tr w:rsidR="00A05513" w:rsidRPr="00A05513" w14:paraId="6F6DB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00396" w14:textId="77777777" w:rsidR="00A05513" w:rsidRPr="00A05513" w:rsidRDefault="00A05513" w:rsidP="00A05513">
            <w:r w:rsidRPr="00A05513">
              <w:t>BE1441-868-C</w:t>
            </w:r>
          </w:p>
        </w:tc>
        <w:tc>
          <w:tcPr>
            <w:tcW w:w="0" w:type="auto"/>
            <w:vAlign w:val="center"/>
            <w:hideMark/>
          </w:tcPr>
          <w:p w14:paraId="102669E9" w14:textId="77777777" w:rsidR="00A05513" w:rsidRPr="00A05513" w:rsidRDefault="00A05513" w:rsidP="00A05513">
            <w:r w:rsidRPr="00A05513">
              <w:t>Visit Flash Receiver</w:t>
            </w:r>
          </w:p>
        </w:tc>
        <w:tc>
          <w:tcPr>
            <w:tcW w:w="0" w:type="auto"/>
            <w:vAlign w:val="center"/>
            <w:hideMark/>
          </w:tcPr>
          <w:p w14:paraId="2CB9D002" w14:textId="77777777" w:rsidR="00A05513" w:rsidRPr="00A05513" w:rsidRDefault="00A05513" w:rsidP="00A05513">
            <w:r w:rsidRPr="00A05513">
              <w:t>277</w:t>
            </w:r>
          </w:p>
        </w:tc>
      </w:tr>
      <w:tr w:rsidR="00A05513" w:rsidRPr="00A05513" w14:paraId="41ADBA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CC868" w14:textId="77777777" w:rsidR="00A05513" w:rsidRPr="00A05513" w:rsidRDefault="00A05513" w:rsidP="00A05513">
            <w:r w:rsidRPr="00A05513">
              <w:t>BE1470-868</w:t>
            </w:r>
          </w:p>
        </w:tc>
        <w:tc>
          <w:tcPr>
            <w:tcW w:w="0" w:type="auto"/>
            <w:vAlign w:val="center"/>
            <w:hideMark/>
          </w:tcPr>
          <w:p w14:paraId="54112628" w14:textId="77777777" w:rsidR="00A05513" w:rsidRPr="00A05513" w:rsidRDefault="00A05513" w:rsidP="00A05513">
            <w:r w:rsidRPr="00A05513">
              <w:t>Visit Pager (Pocket Size)</w:t>
            </w:r>
          </w:p>
        </w:tc>
        <w:tc>
          <w:tcPr>
            <w:tcW w:w="0" w:type="auto"/>
            <w:vAlign w:val="center"/>
            <w:hideMark/>
          </w:tcPr>
          <w:p w14:paraId="30F1A758" w14:textId="77777777" w:rsidR="00A05513" w:rsidRPr="00A05513" w:rsidRDefault="00A05513" w:rsidP="00A05513">
            <w:r w:rsidRPr="00A05513">
              <w:t>452</w:t>
            </w:r>
          </w:p>
        </w:tc>
      </w:tr>
      <w:tr w:rsidR="00A05513" w:rsidRPr="00A05513" w14:paraId="040424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8B10B" w14:textId="77777777" w:rsidR="00A05513" w:rsidRPr="00A05513" w:rsidRDefault="00A05513" w:rsidP="00A05513">
            <w:r w:rsidRPr="00A05513">
              <w:t>BE1580-868-C</w:t>
            </w:r>
          </w:p>
        </w:tc>
        <w:tc>
          <w:tcPr>
            <w:tcW w:w="0" w:type="auto"/>
            <w:vAlign w:val="center"/>
            <w:hideMark/>
          </w:tcPr>
          <w:p w14:paraId="540CC617" w14:textId="77777777" w:rsidR="00A05513" w:rsidRPr="00A05513" w:rsidRDefault="00A05513" w:rsidP="00A05513">
            <w:r w:rsidRPr="00A05513">
              <w:t>Visit Alarm Clock + Bed Shaker</w:t>
            </w:r>
          </w:p>
        </w:tc>
        <w:tc>
          <w:tcPr>
            <w:tcW w:w="0" w:type="auto"/>
            <w:vAlign w:val="center"/>
            <w:hideMark/>
          </w:tcPr>
          <w:p w14:paraId="09184B0F" w14:textId="77777777" w:rsidR="00A05513" w:rsidRPr="00A05513" w:rsidRDefault="00A05513" w:rsidP="00A05513">
            <w:r w:rsidRPr="00A05513">
              <w:t>292</w:t>
            </w:r>
          </w:p>
        </w:tc>
      </w:tr>
      <w:tr w:rsidR="00A05513" w:rsidRPr="00A05513" w14:paraId="75635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23988" w14:textId="77777777" w:rsidR="00A05513" w:rsidRPr="00A05513" w:rsidRDefault="00A05513" w:rsidP="00A05513">
            <w:r w:rsidRPr="00A05513">
              <w:t>BE1270</w:t>
            </w:r>
          </w:p>
        </w:tc>
        <w:tc>
          <w:tcPr>
            <w:tcW w:w="0" w:type="auto"/>
            <w:vAlign w:val="center"/>
            <w:hideMark/>
          </w:tcPr>
          <w:p w14:paraId="2665EC33" w14:textId="77777777" w:rsidR="00A05513" w:rsidRPr="00A05513" w:rsidRDefault="00A05513" w:rsidP="00A05513">
            <w:r w:rsidRPr="00A05513">
              <w:t>Bed Shaker (</w:t>
            </w:r>
            <w:proofErr w:type="spellStart"/>
            <w:r w:rsidRPr="00A05513">
              <w:t>εφεδρικό</w:t>
            </w:r>
            <w:proofErr w:type="spellEnd"/>
            <w:r w:rsidRPr="00A05513">
              <w:t>)</w:t>
            </w:r>
          </w:p>
        </w:tc>
        <w:tc>
          <w:tcPr>
            <w:tcW w:w="0" w:type="auto"/>
            <w:vAlign w:val="center"/>
            <w:hideMark/>
          </w:tcPr>
          <w:p w14:paraId="2F23398B" w14:textId="77777777" w:rsidR="00A05513" w:rsidRPr="00A05513" w:rsidRDefault="00A05513" w:rsidP="00A05513">
            <w:r w:rsidRPr="00A05513">
              <w:t>67</w:t>
            </w:r>
          </w:p>
        </w:tc>
      </w:tr>
      <w:tr w:rsidR="00A05513" w:rsidRPr="00A05513" w14:paraId="29E4D9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039E1" w14:textId="77777777" w:rsidR="00A05513" w:rsidRPr="00A05513" w:rsidRDefault="00A05513" w:rsidP="00A05513">
            <w:proofErr w:type="spellStart"/>
            <w:r w:rsidRPr="00A05513">
              <w:t>Σύνολο</w:t>
            </w:r>
            <w:proofErr w:type="spellEnd"/>
            <w:r w:rsidRPr="00A05513">
              <w:t xml:space="preserve"> Πα</w:t>
            </w:r>
            <w:proofErr w:type="spellStart"/>
            <w:r w:rsidRPr="00A05513">
              <w:t>ρέμ</w:t>
            </w:r>
            <w:proofErr w:type="spellEnd"/>
            <w:r w:rsidRPr="00A05513">
              <w:t>βασης 2</w:t>
            </w:r>
          </w:p>
        </w:tc>
        <w:tc>
          <w:tcPr>
            <w:tcW w:w="0" w:type="auto"/>
            <w:vAlign w:val="center"/>
            <w:hideMark/>
          </w:tcPr>
          <w:p w14:paraId="26A95D5B" w14:textId="77777777" w:rsidR="00A05513" w:rsidRPr="00A05513" w:rsidRDefault="00A05513" w:rsidP="00A05513"/>
        </w:tc>
        <w:tc>
          <w:tcPr>
            <w:tcW w:w="0" w:type="auto"/>
            <w:vAlign w:val="center"/>
            <w:hideMark/>
          </w:tcPr>
          <w:p w14:paraId="4A6F4632" w14:textId="77777777" w:rsidR="00A05513" w:rsidRPr="00A05513" w:rsidRDefault="00A05513" w:rsidP="00A05513">
            <w:r w:rsidRPr="00A05513">
              <w:t>2.408 €</w:t>
            </w:r>
          </w:p>
        </w:tc>
      </w:tr>
    </w:tbl>
    <w:p w14:paraId="4B80E406" w14:textId="019E7617" w:rsidR="00A05513" w:rsidRPr="00A05513" w:rsidRDefault="00A05513" w:rsidP="00A05513">
      <w:pPr>
        <w:rPr>
          <w:i/>
          <w:iCs/>
          <w:lang w:val="el-GR"/>
        </w:rPr>
      </w:pPr>
      <w:r w:rsidRPr="00A05513">
        <w:rPr>
          <w:i/>
          <w:iCs/>
          <w:lang w:val="el-GR"/>
        </w:rPr>
        <w:t>(Το ποσό δύναται να προσαρμοστεί ανάλογα με τις επιλογές και εντός των επιτρεπόμενων ορίων του Προγράμματος. Εφόσον επιλεγούν λιγότερα εξαρτήματα, το τελικό ποσό δύναται να μειωθεί κάτω του ανώτατου επιχορηγούμενου ορίου.)</w:t>
      </w:r>
    </w:p>
    <w:p w14:paraId="1C5846BD" w14:textId="1A4AA520" w:rsidR="00A05513" w:rsidRPr="00A05513" w:rsidRDefault="00A05513" w:rsidP="00A05513">
      <w:pPr>
        <w:rPr>
          <w:b/>
          <w:bCs/>
          <w:i/>
          <w:iCs/>
          <w:lang w:val="el-GR"/>
        </w:rPr>
      </w:pPr>
    </w:p>
    <w:p w14:paraId="675308DA" w14:textId="77777777" w:rsidR="00A05513" w:rsidRDefault="00A05513">
      <w:pPr>
        <w:rPr>
          <w:b/>
          <w:bCs/>
        </w:rPr>
      </w:pPr>
      <w:r>
        <w:rPr>
          <w:b/>
          <w:bCs/>
        </w:rPr>
        <w:br w:type="page"/>
      </w:r>
    </w:p>
    <w:p w14:paraId="2AB889E8" w14:textId="3CAD81A2" w:rsidR="00A05513" w:rsidRPr="00A05513" w:rsidRDefault="00955883" w:rsidP="00A05513">
      <w:pPr>
        <w:rPr>
          <w:b/>
          <w:bCs/>
        </w:rPr>
      </w:pPr>
      <w:r>
        <w:rPr>
          <w:b/>
          <w:bCs/>
        </w:rPr>
        <w:lastRenderedPageBreak/>
        <w:pict w14:anchorId="5747EE3E">
          <v:rect id="_x0000_i1039" style="width:0;height:1.5pt" o:hralign="center" o:hrstd="t" o:hr="t" fillcolor="#a0a0a0" stroked="f"/>
        </w:pict>
      </w:r>
    </w:p>
    <w:p w14:paraId="048F46F4" w14:textId="77777777" w:rsidR="00A05513" w:rsidRPr="00A05513" w:rsidRDefault="00A05513" w:rsidP="00A05513">
      <w:pPr>
        <w:rPr>
          <w:b/>
          <w:bCs/>
          <w:lang w:val="el-GR"/>
        </w:rPr>
      </w:pPr>
      <w:r w:rsidRPr="00A05513">
        <w:rPr>
          <w:b/>
          <w:bCs/>
          <w:lang w:val="el-GR"/>
        </w:rPr>
        <w:t>ΠΑΡΕΜΒΑΣΗ 3</w:t>
      </w:r>
    </w:p>
    <w:p w14:paraId="07A19E90" w14:textId="77777777" w:rsidR="00A05513" w:rsidRPr="00A05513" w:rsidRDefault="00A05513" w:rsidP="00A05513">
      <w:pPr>
        <w:rPr>
          <w:lang w:val="el-GR"/>
        </w:rPr>
      </w:pPr>
      <w:r w:rsidRPr="00A05513">
        <w:rPr>
          <w:lang w:val="el-GR"/>
        </w:rPr>
        <w:t>Οπτικές σημάνσεις / Φωτεινές ειδοποιήσεις σε βασικά σημεία κατοικίας</w:t>
      </w:r>
    </w:p>
    <w:p w14:paraId="5E4CBC53" w14:textId="77777777" w:rsidR="00A05513" w:rsidRPr="00A05513" w:rsidRDefault="00A05513" w:rsidP="00A05513">
      <w:pPr>
        <w:rPr>
          <w:lang w:val="el-GR"/>
        </w:rPr>
      </w:pPr>
      <w:r w:rsidRPr="00A05513">
        <w:rPr>
          <w:i/>
          <w:iCs/>
          <w:lang w:val="el-GR"/>
        </w:rPr>
        <w:t>(κουδούνι, τηλέφωνο, κουζίνα, μπάνιο, έξοδοι κινδύνου, χώροι ύπνου)</w:t>
      </w:r>
    </w:p>
    <w:p w14:paraId="40E196F7" w14:textId="77777777" w:rsidR="00A05513" w:rsidRPr="00A05513" w:rsidRDefault="00A05513" w:rsidP="00A05513">
      <w:pPr>
        <w:rPr>
          <w:lang w:val="el-GR"/>
        </w:rPr>
      </w:pPr>
      <w:r w:rsidRPr="00A05513">
        <w:rPr>
          <w:lang w:val="el-GR"/>
        </w:rPr>
        <w:t xml:space="preserve">Προβλέπεται η εγκατάσταση σταθερών φωτεινών σημάνσεων σε κρίσιμα σημεία της κατοικίας, με χρήση των συσκευών </w:t>
      </w:r>
      <w:r w:rsidRPr="00A05513">
        <w:t>Bellman</w:t>
      </w:r>
      <w:r w:rsidRPr="00A05513">
        <w:rPr>
          <w:lang w:val="el-GR"/>
        </w:rPr>
        <w:t xml:space="preserve"> </w:t>
      </w:r>
      <w:r w:rsidRPr="00A05513">
        <w:t>Flash</w:t>
      </w:r>
      <w:r w:rsidRPr="00A05513">
        <w:rPr>
          <w:lang w:val="el-GR"/>
        </w:rPr>
        <w:t xml:space="preserve"> </w:t>
      </w:r>
      <w:r w:rsidRPr="00A05513">
        <w:t>Receivers</w:t>
      </w:r>
      <w:r w:rsidRPr="00A05513">
        <w:rPr>
          <w:lang w:val="el-GR"/>
        </w:rPr>
        <w:t xml:space="preserve"> και σχετικών εξαρτημάτων, ώστε να παρέχεται οπτική ειδοποίηση για κάθε ηχητικό γεγονός.</w:t>
      </w:r>
    </w:p>
    <w:p w14:paraId="29696144" w14:textId="77777777" w:rsidR="00A05513" w:rsidRPr="00A05513" w:rsidRDefault="00A05513" w:rsidP="00A05513">
      <w:pPr>
        <w:rPr>
          <w:lang w:val="el-GR"/>
        </w:rPr>
      </w:pPr>
      <w:r w:rsidRPr="00A05513">
        <w:rPr>
          <w:lang w:val="el-GR"/>
        </w:rPr>
        <w:t xml:space="preserve">Οι λυχνίες συνδέονται με το ενιαίο δίκτυο </w:t>
      </w:r>
      <w:r w:rsidRPr="00A05513">
        <w:t>Visit</w:t>
      </w:r>
      <w:r w:rsidRPr="00A05513">
        <w:rPr>
          <w:lang w:val="el-GR"/>
        </w:rPr>
        <w:t>, εξασφαλίζοντας συγχρονισμένες ειδοποιήσεις ανάλογα με το σήμα (π.χ. καπνός, τηλέφωνο, πόρτα, συναγερμός).</w:t>
      </w:r>
    </w:p>
    <w:p w14:paraId="0C36E41B" w14:textId="6BC1B038" w:rsidR="00CE0933" w:rsidRDefault="00CE0933" w:rsidP="00CE0933">
      <w:pPr>
        <w:rPr>
          <w:lang w:val="el-GR"/>
        </w:rPr>
      </w:pPr>
      <w:r w:rsidRPr="00CE0933">
        <w:rPr>
          <w:lang w:val="el-GR"/>
        </w:rPr>
        <w:t>Οπτικές σημάνσεις / Φωτεινές ειδοποιήσεις σε βασικά σημεία κατοικίας</w:t>
      </w:r>
    </w:p>
    <w:p w14:paraId="08271798" w14:textId="77777777" w:rsidR="00BE3505" w:rsidRPr="00CE0933" w:rsidRDefault="00BE3505" w:rsidP="00CE0933">
      <w:pPr>
        <w:rPr>
          <w:lang w:val="el-GR"/>
        </w:rPr>
      </w:pPr>
    </w:p>
    <w:p w14:paraId="30D9A45F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Προβλέπεται η εγκατάσταση επιπρόσθετων φωτεινών σημάνσεων (</w:t>
      </w:r>
      <w:r w:rsidRPr="00CE0933">
        <w:t>Bellman</w:t>
      </w:r>
      <w:r w:rsidRPr="00CE0933">
        <w:rPr>
          <w:lang w:val="el-GR"/>
        </w:rPr>
        <w:t xml:space="preserve"> </w:t>
      </w:r>
      <w:r w:rsidRPr="00CE0933">
        <w:t>Flash</w:t>
      </w:r>
      <w:r w:rsidRPr="00CE0933">
        <w:rPr>
          <w:lang w:val="el-GR"/>
        </w:rPr>
        <w:t xml:space="preserve"> </w:t>
      </w:r>
      <w:r w:rsidRPr="00CE0933">
        <w:t>Receivers</w:t>
      </w:r>
      <w:r w:rsidRPr="00CE0933">
        <w:rPr>
          <w:lang w:val="el-GR"/>
        </w:rPr>
        <w:t xml:space="preserve"> και </w:t>
      </w:r>
      <w:r w:rsidRPr="00CE0933">
        <w:t>Bellman</w:t>
      </w:r>
      <w:r w:rsidRPr="00CE0933">
        <w:rPr>
          <w:lang w:val="el-GR"/>
        </w:rPr>
        <w:t xml:space="preserve"> </w:t>
      </w:r>
      <w:r w:rsidRPr="00CE0933">
        <w:t>Flash</w:t>
      </w:r>
      <w:r w:rsidRPr="00CE0933">
        <w:rPr>
          <w:lang w:val="el-GR"/>
        </w:rPr>
        <w:t xml:space="preserve"> </w:t>
      </w:r>
      <w:r w:rsidRPr="00CE0933">
        <w:t>Accessories</w:t>
      </w:r>
      <w:r w:rsidRPr="00CE0933">
        <w:rPr>
          <w:lang w:val="el-GR"/>
        </w:rPr>
        <w:t>) σε χώρους με κρίσιμες λειτουργίες:</w:t>
      </w:r>
    </w:p>
    <w:p w14:paraId="28838BB5" w14:textId="77777777" w:rsidR="00CE0933" w:rsidRPr="00CE0933" w:rsidRDefault="00CE0933" w:rsidP="00CE0933">
      <w:pPr>
        <w:numPr>
          <w:ilvl w:val="0"/>
          <w:numId w:val="2"/>
        </w:numPr>
        <w:rPr>
          <w:lang w:val="el-GR"/>
        </w:rPr>
      </w:pPr>
      <w:r w:rsidRPr="00CE0933">
        <w:rPr>
          <w:b/>
          <w:bCs/>
          <w:lang w:val="el-GR"/>
        </w:rPr>
        <w:t>Είσοδος κατοικίας:</w:t>
      </w:r>
      <w:r w:rsidRPr="00CE0933">
        <w:rPr>
          <w:lang w:val="el-GR"/>
        </w:rPr>
        <w:t xml:space="preserve"> φωτεινό σήμα για κουδούνι πόρτας</w:t>
      </w:r>
    </w:p>
    <w:p w14:paraId="59936543" w14:textId="77777777" w:rsidR="00CE0933" w:rsidRPr="00CE0933" w:rsidRDefault="00CE0933" w:rsidP="00CE0933">
      <w:pPr>
        <w:numPr>
          <w:ilvl w:val="0"/>
          <w:numId w:val="2"/>
        </w:numPr>
        <w:rPr>
          <w:lang w:val="el-GR"/>
        </w:rPr>
      </w:pPr>
      <w:r w:rsidRPr="00CE0933">
        <w:rPr>
          <w:b/>
          <w:bCs/>
          <w:lang w:val="el-GR"/>
        </w:rPr>
        <w:t>Κουζίνα:</w:t>
      </w:r>
      <w:r w:rsidRPr="00CE0933">
        <w:rPr>
          <w:lang w:val="el-GR"/>
        </w:rPr>
        <w:t xml:space="preserve"> ειδοποίηση για ηχητικά σήματα συσκευών</w:t>
      </w:r>
    </w:p>
    <w:p w14:paraId="06A09243" w14:textId="77777777" w:rsidR="00CE0933" w:rsidRPr="00CE0933" w:rsidRDefault="00CE0933" w:rsidP="00CE0933">
      <w:pPr>
        <w:numPr>
          <w:ilvl w:val="0"/>
          <w:numId w:val="2"/>
        </w:numPr>
        <w:rPr>
          <w:lang w:val="el-GR"/>
        </w:rPr>
      </w:pPr>
      <w:r w:rsidRPr="00CE0933">
        <w:rPr>
          <w:b/>
          <w:bCs/>
          <w:lang w:val="el-GR"/>
        </w:rPr>
        <w:t>Μπάνιο:</w:t>
      </w:r>
      <w:r w:rsidRPr="00CE0933">
        <w:rPr>
          <w:lang w:val="el-GR"/>
        </w:rPr>
        <w:t xml:space="preserve"> οπτική ειδοποίηση σε περίπτωση συναγερμού</w:t>
      </w:r>
    </w:p>
    <w:p w14:paraId="5917BC6D" w14:textId="77777777" w:rsidR="00CE0933" w:rsidRPr="00CE0933" w:rsidRDefault="00CE0933" w:rsidP="00CE0933">
      <w:pPr>
        <w:numPr>
          <w:ilvl w:val="0"/>
          <w:numId w:val="2"/>
        </w:numPr>
        <w:rPr>
          <w:lang w:val="el-GR"/>
        </w:rPr>
      </w:pPr>
      <w:r w:rsidRPr="00CE0933">
        <w:rPr>
          <w:b/>
          <w:bCs/>
          <w:lang w:val="el-GR"/>
        </w:rPr>
        <w:t>Διάδρομοι / έξοδοι κινδύνου:</w:t>
      </w:r>
      <w:r w:rsidRPr="00CE0933">
        <w:rPr>
          <w:lang w:val="el-GR"/>
        </w:rPr>
        <w:t xml:space="preserve"> φως κινδύνου σε περίπτωση καπνού ή </w:t>
      </w:r>
      <w:r w:rsidRPr="00CE0933">
        <w:t>CO</w:t>
      </w:r>
    </w:p>
    <w:p w14:paraId="7EA48240" w14:textId="77777777" w:rsidR="00CE0933" w:rsidRPr="00CE0933" w:rsidRDefault="00CE0933" w:rsidP="00CE0933">
      <w:pPr>
        <w:numPr>
          <w:ilvl w:val="0"/>
          <w:numId w:val="2"/>
        </w:numPr>
        <w:rPr>
          <w:lang w:val="el-GR"/>
        </w:rPr>
      </w:pPr>
      <w:r w:rsidRPr="00CE0933">
        <w:rPr>
          <w:b/>
          <w:bCs/>
          <w:lang w:val="el-GR"/>
        </w:rPr>
        <w:t>Χώρος ύπνου:</w:t>
      </w:r>
      <w:r w:rsidRPr="00CE0933">
        <w:rPr>
          <w:lang w:val="el-GR"/>
        </w:rPr>
        <w:t xml:space="preserve"> συνδυασμός φλας + δόνησης (</w:t>
      </w:r>
      <w:r w:rsidRPr="00CE0933">
        <w:t>bed</w:t>
      </w:r>
      <w:r w:rsidRPr="00CE0933">
        <w:rPr>
          <w:lang w:val="el-GR"/>
        </w:rPr>
        <w:t xml:space="preserve"> </w:t>
      </w:r>
      <w:r w:rsidRPr="00CE0933">
        <w:t>shaker</w:t>
      </w:r>
      <w:r w:rsidRPr="00CE0933">
        <w:rPr>
          <w:lang w:val="el-GR"/>
        </w:rPr>
        <w:t>)</w:t>
      </w:r>
    </w:p>
    <w:p w14:paraId="0825DD98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 xml:space="preserve">Τα συστήματα </w:t>
      </w:r>
      <w:r w:rsidRPr="00CE0933">
        <w:t>Bellman</w:t>
      </w:r>
      <w:r w:rsidRPr="00CE0933">
        <w:rPr>
          <w:lang w:val="el-GR"/>
        </w:rPr>
        <w:t xml:space="preserve"> συμμορφώνονται πλήρως με τις επιλέξιμες δαπάνες του προγράμματος (έως 1.000 € για οπτικές/φωτεινές σημάνσεις) και προσφέρουν ασφάλεια και ανεξαρτησία στον ωφελούμενο.</w:t>
      </w:r>
    </w:p>
    <w:p w14:paraId="543A6DBB" w14:textId="77777777" w:rsidR="00A05513" w:rsidRPr="00A05513" w:rsidRDefault="00955883" w:rsidP="00A05513">
      <w:pPr>
        <w:rPr>
          <w:b/>
          <w:bCs/>
        </w:rPr>
      </w:pPr>
      <w:r>
        <w:rPr>
          <w:b/>
          <w:bCs/>
        </w:rPr>
        <w:pict w14:anchorId="03B12279">
          <v:rect id="_x0000_i1040" style="width:0;height:1.5pt" o:hralign="center" o:hrstd="t" o:hr="t" fillcolor="#a0a0a0" stroked="f"/>
        </w:pict>
      </w:r>
    </w:p>
    <w:p w14:paraId="60907506" w14:textId="77777777" w:rsidR="00A05513" w:rsidRPr="00A05513" w:rsidRDefault="00A05513" w:rsidP="00A05513">
      <w:pPr>
        <w:rPr>
          <w:b/>
          <w:bCs/>
        </w:rPr>
      </w:pPr>
      <w:r w:rsidRPr="00A05513">
        <w:rPr>
          <w:b/>
          <w:bCs/>
        </w:rPr>
        <w:t xml:space="preserve">3.1 </w:t>
      </w:r>
      <w:proofErr w:type="spellStart"/>
      <w:r w:rsidRPr="00A05513">
        <w:rPr>
          <w:b/>
          <w:bCs/>
        </w:rPr>
        <w:t>Προτεινόμενος</w:t>
      </w:r>
      <w:proofErr w:type="spellEnd"/>
      <w:r w:rsidRPr="00A05513">
        <w:rPr>
          <w:b/>
          <w:bCs/>
        </w:rPr>
        <w:t xml:space="preserve"> </w:t>
      </w:r>
      <w:proofErr w:type="spellStart"/>
      <w:r w:rsidRPr="00A05513">
        <w:rPr>
          <w:b/>
          <w:bCs/>
        </w:rPr>
        <w:t>Εξο</w:t>
      </w:r>
      <w:proofErr w:type="spellEnd"/>
      <w:r w:rsidRPr="00A05513">
        <w:rPr>
          <w:b/>
          <w:bCs/>
        </w:rPr>
        <w:t>πλισμός</w:t>
      </w:r>
    </w:p>
    <w:p w14:paraId="20E65C12" w14:textId="77777777" w:rsidR="00A05513" w:rsidRPr="00A05513" w:rsidRDefault="00A05513" w:rsidP="00A05513">
      <w:pPr>
        <w:numPr>
          <w:ilvl w:val="0"/>
          <w:numId w:val="4"/>
        </w:numPr>
        <w:rPr>
          <w:b/>
          <w:bCs/>
        </w:rPr>
      </w:pPr>
      <w:r w:rsidRPr="00A05513">
        <w:rPr>
          <w:b/>
          <w:bCs/>
        </w:rPr>
        <w:t xml:space="preserve">BE1441-868-C Visit Flash Receiver (x2 </w:t>
      </w:r>
      <w:proofErr w:type="spellStart"/>
      <w:r w:rsidRPr="00A05513">
        <w:rPr>
          <w:b/>
          <w:bCs/>
        </w:rPr>
        <w:t>τεμάχι</w:t>
      </w:r>
      <w:proofErr w:type="spellEnd"/>
      <w:r w:rsidRPr="00A05513">
        <w:rPr>
          <w:b/>
          <w:bCs/>
        </w:rPr>
        <w:t>α) – 554 €</w:t>
      </w:r>
    </w:p>
    <w:p w14:paraId="4066DFCD" w14:textId="77777777" w:rsidR="00A05513" w:rsidRPr="00A05513" w:rsidRDefault="00A05513" w:rsidP="00A05513">
      <w:pPr>
        <w:numPr>
          <w:ilvl w:val="0"/>
          <w:numId w:val="4"/>
        </w:numPr>
        <w:rPr>
          <w:b/>
          <w:bCs/>
        </w:rPr>
      </w:pPr>
      <w:r w:rsidRPr="00A05513">
        <w:rPr>
          <w:b/>
          <w:bCs/>
        </w:rPr>
        <w:t>BE9164 / BE9166 Flash Covers (Red/Yellow) – 48 €</w:t>
      </w:r>
    </w:p>
    <w:p w14:paraId="45A49D54" w14:textId="77777777" w:rsidR="00A05513" w:rsidRPr="00A05513" w:rsidRDefault="00A05513" w:rsidP="00A05513">
      <w:pPr>
        <w:numPr>
          <w:ilvl w:val="0"/>
          <w:numId w:val="4"/>
        </w:numPr>
        <w:rPr>
          <w:b/>
          <w:bCs/>
        </w:rPr>
      </w:pPr>
      <w:r w:rsidRPr="00A05513">
        <w:rPr>
          <w:b/>
          <w:bCs/>
        </w:rPr>
        <w:t xml:space="preserve">BE9075 </w:t>
      </w:r>
      <w:proofErr w:type="spellStart"/>
      <w:r w:rsidRPr="00A05513">
        <w:rPr>
          <w:b/>
          <w:bCs/>
        </w:rPr>
        <w:t>Wallmount</w:t>
      </w:r>
      <w:proofErr w:type="spellEnd"/>
      <w:r w:rsidRPr="00A05513">
        <w:rPr>
          <w:b/>
          <w:bCs/>
        </w:rPr>
        <w:t xml:space="preserve"> for Flash Receiver – 12 €</w:t>
      </w:r>
    </w:p>
    <w:p w14:paraId="573481E5" w14:textId="77777777" w:rsidR="00A05513" w:rsidRPr="00A05513" w:rsidRDefault="00A05513" w:rsidP="00A05513">
      <w:pPr>
        <w:numPr>
          <w:ilvl w:val="0"/>
          <w:numId w:val="4"/>
        </w:numPr>
        <w:rPr>
          <w:b/>
          <w:bCs/>
        </w:rPr>
      </w:pPr>
      <w:r w:rsidRPr="00A05513">
        <w:rPr>
          <w:b/>
          <w:bCs/>
        </w:rPr>
        <w:t>BE9289 Power Supply (7.5VDC/1.5A) – 27 €</w:t>
      </w:r>
    </w:p>
    <w:p w14:paraId="14681AFE" w14:textId="77777777" w:rsidR="00A05513" w:rsidRPr="00A05513" w:rsidRDefault="00955883" w:rsidP="00A05513">
      <w:pPr>
        <w:rPr>
          <w:b/>
          <w:bCs/>
        </w:rPr>
      </w:pPr>
      <w:r>
        <w:rPr>
          <w:b/>
          <w:bCs/>
        </w:rPr>
        <w:pict w14:anchorId="3D843102">
          <v:rect id="_x0000_i1041" style="width:0;height:1.5pt" o:hralign="center" o:hrstd="t" o:hr="t" fillcolor="#a0a0a0" stroked="f"/>
        </w:pict>
      </w:r>
    </w:p>
    <w:p w14:paraId="78E02BDB" w14:textId="77777777" w:rsidR="00A05513" w:rsidRPr="00A05513" w:rsidRDefault="00A05513" w:rsidP="00A05513">
      <w:pPr>
        <w:rPr>
          <w:b/>
          <w:bCs/>
        </w:rPr>
      </w:pPr>
      <w:r w:rsidRPr="00A05513">
        <w:rPr>
          <w:b/>
          <w:bCs/>
        </w:rPr>
        <w:lastRenderedPageBreak/>
        <w:t xml:space="preserve">3.2 </w:t>
      </w:r>
      <w:proofErr w:type="spellStart"/>
      <w:r w:rsidRPr="00A05513">
        <w:rPr>
          <w:b/>
          <w:bCs/>
        </w:rPr>
        <w:t>Ανάλυση</w:t>
      </w:r>
      <w:proofErr w:type="spellEnd"/>
      <w:r w:rsidRPr="00A05513">
        <w:rPr>
          <w:b/>
          <w:bCs/>
        </w:rPr>
        <w:t xml:space="preserve"> </w:t>
      </w:r>
      <w:proofErr w:type="spellStart"/>
      <w:r w:rsidRPr="00A05513">
        <w:rPr>
          <w:b/>
          <w:bCs/>
        </w:rPr>
        <w:t>Κόστους</w:t>
      </w:r>
      <w:proofErr w:type="spellEnd"/>
      <w:r w:rsidRPr="00A05513">
        <w:rPr>
          <w:b/>
          <w:bCs/>
        </w:rPr>
        <w:t xml:space="preserve"> Πα</w:t>
      </w:r>
      <w:proofErr w:type="spellStart"/>
      <w:r w:rsidRPr="00A05513">
        <w:rPr>
          <w:b/>
          <w:bCs/>
        </w:rPr>
        <w:t>ρέμ</w:t>
      </w:r>
      <w:proofErr w:type="spellEnd"/>
      <w:r w:rsidRPr="00A05513">
        <w:rPr>
          <w:b/>
          <w:bCs/>
        </w:rPr>
        <w:t>βασης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2895"/>
        <w:gridCol w:w="1174"/>
      </w:tblGrid>
      <w:tr w:rsidR="00A05513" w:rsidRPr="00A05513" w14:paraId="0E9E3786" w14:textId="77777777" w:rsidTr="008743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F697E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Είδος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EE735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Περιγρ</w:t>
            </w:r>
            <w:proofErr w:type="spellEnd"/>
            <w:r w:rsidRPr="00A05513">
              <w:rPr>
                <w:b/>
                <w:bCs/>
              </w:rPr>
              <w:t>αφή</w:t>
            </w:r>
          </w:p>
        </w:tc>
        <w:tc>
          <w:tcPr>
            <w:tcW w:w="0" w:type="auto"/>
            <w:vAlign w:val="center"/>
            <w:hideMark/>
          </w:tcPr>
          <w:p w14:paraId="7678AD53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Κόστος</w:t>
            </w:r>
            <w:proofErr w:type="spellEnd"/>
            <w:r w:rsidRPr="00A05513">
              <w:rPr>
                <w:b/>
                <w:bCs/>
              </w:rPr>
              <w:t xml:space="preserve"> (€)</w:t>
            </w:r>
          </w:p>
        </w:tc>
      </w:tr>
      <w:tr w:rsidR="00A05513" w:rsidRPr="00A05513" w14:paraId="79B5E55F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4D895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BE1441-868-C</w:t>
            </w:r>
          </w:p>
        </w:tc>
        <w:tc>
          <w:tcPr>
            <w:tcW w:w="0" w:type="auto"/>
            <w:vAlign w:val="center"/>
            <w:hideMark/>
          </w:tcPr>
          <w:p w14:paraId="28B5C238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Flash Receiver (x2)</w:t>
            </w:r>
          </w:p>
        </w:tc>
        <w:tc>
          <w:tcPr>
            <w:tcW w:w="0" w:type="auto"/>
            <w:vAlign w:val="center"/>
            <w:hideMark/>
          </w:tcPr>
          <w:p w14:paraId="5FE89C02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554</w:t>
            </w:r>
          </w:p>
        </w:tc>
      </w:tr>
      <w:tr w:rsidR="00A05513" w:rsidRPr="00A05513" w14:paraId="46172196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D55E3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BE9164 / BE9166</w:t>
            </w:r>
          </w:p>
        </w:tc>
        <w:tc>
          <w:tcPr>
            <w:tcW w:w="0" w:type="auto"/>
            <w:vAlign w:val="center"/>
            <w:hideMark/>
          </w:tcPr>
          <w:p w14:paraId="3044C05B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Flash Covers (Red/Yellow)</w:t>
            </w:r>
          </w:p>
        </w:tc>
        <w:tc>
          <w:tcPr>
            <w:tcW w:w="0" w:type="auto"/>
            <w:vAlign w:val="center"/>
            <w:hideMark/>
          </w:tcPr>
          <w:p w14:paraId="58942332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48</w:t>
            </w:r>
          </w:p>
        </w:tc>
      </w:tr>
      <w:tr w:rsidR="00A05513" w:rsidRPr="00A05513" w14:paraId="04A1A491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04AF7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BE9075</w:t>
            </w:r>
          </w:p>
        </w:tc>
        <w:tc>
          <w:tcPr>
            <w:tcW w:w="0" w:type="auto"/>
            <w:vAlign w:val="center"/>
            <w:hideMark/>
          </w:tcPr>
          <w:p w14:paraId="6EF8A68A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Wallmount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A00E8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12</w:t>
            </w:r>
          </w:p>
        </w:tc>
      </w:tr>
      <w:tr w:rsidR="00A05513" w:rsidRPr="00A05513" w14:paraId="644D38BD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311D0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BE9289</w:t>
            </w:r>
          </w:p>
        </w:tc>
        <w:tc>
          <w:tcPr>
            <w:tcW w:w="0" w:type="auto"/>
            <w:vAlign w:val="center"/>
            <w:hideMark/>
          </w:tcPr>
          <w:p w14:paraId="6A3F28CF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Power Supply</w:t>
            </w:r>
          </w:p>
        </w:tc>
        <w:tc>
          <w:tcPr>
            <w:tcW w:w="0" w:type="auto"/>
            <w:vAlign w:val="center"/>
            <w:hideMark/>
          </w:tcPr>
          <w:p w14:paraId="140D7BA6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27</w:t>
            </w:r>
          </w:p>
        </w:tc>
      </w:tr>
      <w:tr w:rsidR="00A05513" w:rsidRPr="00A05513" w14:paraId="1E159C0A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695A9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Σύνολο</w:t>
            </w:r>
            <w:proofErr w:type="spellEnd"/>
            <w:r w:rsidRPr="00A05513">
              <w:rPr>
                <w:b/>
                <w:bCs/>
              </w:rPr>
              <w:t xml:space="preserve"> Πα</w:t>
            </w:r>
            <w:proofErr w:type="spellStart"/>
            <w:r w:rsidRPr="00A05513">
              <w:rPr>
                <w:b/>
                <w:bCs/>
              </w:rPr>
              <w:t>ρέμ</w:t>
            </w:r>
            <w:proofErr w:type="spellEnd"/>
            <w:r w:rsidRPr="00A05513">
              <w:rPr>
                <w:b/>
                <w:bCs/>
              </w:rPr>
              <w:t>βασης 3</w:t>
            </w:r>
          </w:p>
        </w:tc>
        <w:tc>
          <w:tcPr>
            <w:tcW w:w="0" w:type="auto"/>
            <w:vAlign w:val="center"/>
            <w:hideMark/>
          </w:tcPr>
          <w:p w14:paraId="2328368F" w14:textId="77777777" w:rsidR="00A05513" w:rsidRPr="00A05513" w:rsidRDefault="00A05513" w:rsidP="0087431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C1CE56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641 €</w:t>
            </w:r>
          </w:p>
        </w:tc>
      </w:tr>
    </w:tbl>
    <w:p w14:paraId="3E0FDEE2" w14:textId="5F38CDD7" w:rsidR="00A05513" w:rsidRDefault="00955883" w:rsidP="00A05513">
      <w:pPr>
        <w:rPr>
          <w:b/>
          <w:bCs/>
        </w:rPr>
      </w:pPr>
      <w:r>
        <w:rPr>
          <w:b/>
          <w:bCs/>
        </w:rPr>
        <w:pict w14:anchorId="1358E449">
          <v:rect id="_x0000_i1042" style="width:0;height:1.5pt" o:hralign="center" o:hrstd="t" o:hr="t" fillcolor="#a0a0a0" stroked="f"/>
        </w:pict>
      </w:r>
    </w:p>
    <w:p w14:paraId="213DA878" w14:textId="77777777" w:rsidR="00A05513" w:rsidRDefault="00A05513">
      <w:pPr>
        <w:rPr>
          <w:b/>
          <w:bCs/>
        </w:rPr>
      </w:pPr>
      <w:r>
        <w:rPr>
          <w:b/>
          <w:bCs/>
        </w:rPr>
        <w:br w:type="page"/>
      </w:r>
    </w:p>
    <w:p w14:paraId="3B1CE98E" w14:textId="77777777" w:rsidR="00A05513" w:rsidRPr="00A05513" w:rsidRDefault="00A05513" w:rsidP="00A05513">
      <w:pPr>
        <w:rPr>
          <w:b/>
          <w:bCs/>
        </w:rPr>
      </w:pPr>
    </w:p>
    <w:p w14:paraId="01E6673C" w14:textId="77777777" w:rsidR="00A05513" w:rsidRPr="00A05513" w:rsidRDefault="00A05513" w:rsidP="00A05513">
      <w:pPr>
        <w:rPr>
          <w:b/>
          <w:bCs/>
        </w:rPr>
      </w:pPr>
      <w:r w:rsidRPr="00A05513">
        <w:rPr>
          <w:b/>
          <w:bCs/>
        </w:rPr>
        <w:t>ΣΥΝΟΛΙΚΟΣ ΠΡΟΫΠΟΛΟΓΙΣΜΟΣ ΟΛΩΝ ΠΑΡΕΜΒΑΣΕΩΝ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4318"/>
        <w:gridCol w:w="1174"/>
      </w:tblGrid>
      <w:tr w:rsidR="00A05513" w:rsidRPr="00A05513" w14:paraId="652DC181" w14:textId="77777777" w:rsidTr="008743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13282F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Πα</w:t>
            </w:r>
            <w:proofErr w:type="spellStart"/>
            <w:r w:rsidRPr="00A05513">
              <w:rPr>
                <w:b/>
                <w:bCs/>
              </w:rPr>
              <w:t>ρέμ</w:t>
            </w:r>
            <w:proofErr w:type="spellEnd"/>
            <w:r w:rsidRPr="00A05513">
              <w:rPr>
                <w:b/>
                <w:bCs/>
              </w:rPr>
              <w:t>βαση</w:t>
            </w:r>
          </w:p>
        </w:tc>
        <w:tc>
          <w:tcPr>
            <w:tcW w:w="0" w:type="auto"/>
            <w:vAlign w:val="center"/>
            <w:hideMark/>
          </w:tcPr>
          <w:p w14:paraId="1CF9868B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Περιγρ</w:t>
            </w:r>
            <w:proofErr w:type="spellEnd"/>
            <w:r w:rsidRPr="00A05513">
              <w:rPr>
                <w:b/>
                <w:bCs/>
              </w:rPr>
              <w:t>αφή</w:t>
            </w:r>
          </w:p>
        </w:tc>
        <w:tc>
          <w:tcPr>
            <w:tcW w:w="0" w:type="auto"/>
            <w:vAlign w:val="center"/>
            <w:hideMark/>
          </w:tcPr>
          <w:p w14:paraId="2BAB4974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Κόστος</w:t>
            </w:r>
            <w:proofErr w:type="spellEnd"/>
            <w:r w:rsidRPr="00A05513">
              <w:rPr>
                <w:b/>
                <w:bCs/>
              </w:rPr>
              <w:t xml:space="preserve"> (€)</w:t>
            </w:r>
          </w:p>
        </w:tc>
      </w:tr>
      <w:tr w:rsidR="00A05513" w:rsidRPr="00A05513" w14:paraId="7699BC45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54DF4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Πα</w:t>
            </w:r>
            <w:proofErr w:type="spellStart"/>
            <w:r w:rsidRPr="00A05513">
              <w:rPr>
                <w:b/>
                <w:bCs/>
              </w:rPr>
              <w:t>ρέμ</w:t>
            </w:r>
            <w:proofErr w:type="spellEnd"/>
            <w:r w:rsidRPr="00A05513">
              <w:rPr>
                <w:b/>
                <w:bCs/>
              </w:rPr>
              <w:t>βαση 1</w:t>
            </w:r>
          </w:p>
        </w:tc>
        <w:tc>
          <w:tcPr>
            <w:tcW w:w="0" w:type="auto"/>
            <w:vAlign w:val="center"/>
            <w:hideMark/>
          </w:tcPr>
          <w:p w14:paraId="746C462E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 xml:space="preserve">Roger Clip-On Mic + </w:t>
            </w:r>
            <w:proofErr w:type="spellStart"/>
            <w:r w:rsidRPr="00A05513">
              <w:rPr>
                <w:b/>
                <w:bCs/>
              </w:rPr>
              <w:t>NeckLoop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CD49EB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1.900</w:t>
            </w:r>
          </w:p>
        </w:tc>
      </w:tr>
      <w:tr w:rsidR="00A05513" w:rsidRPr="00A05513" w14:paraId="49A5DB54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8A5AC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Πα</w:t>
            </w:r>
            <w:proofErr w:type="spellStart"/>
            <w:r w:rsidRPr="00A05513">
              <w:rPr>
                <w:b/>
                <w:bCs/>
              </w:rPr>
              <w:t>ρέμ</w:t>
            </w:r>
            <w:proofErr w:type="spellEnd"/>
            <w:r w:rsidRPr="00A05513">
              <w:rPr>
                <w:b/>
                <w:bCs/>
              </w:rPr>
              <w:t>βαση 2</w:t>
            </w:r>
          </w:p>
        </w:tc>
        <w:tc>
          <w:tcPr>
            <w:tcW w:w="0" w:type="auto"/>
            <w:vAlign w:val="center"/>
            <w:hideMark/>
          </w:tcPr>
          <w:p w14:paraId="4C585BAD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Bellman Visit System (π</w:t>
            </w:r>
            <w:proofErr w:type="spellStart"/>
            <w:r w:rsidRPr="00A05513">
              <w:rPr>
                <w:b/>
                <w:bCs/>
              </w:rPr>
              <w:t>ομ</w:t>
            </w:r>
            <w:proofErr w:type="spellEnd"/>
            <w:r w:rsidRPr="00A05513">
              <w:rPr>
                <w:b/>
                <w:bCs/>
              </w:rPr>
              <w:t xml:space="preserve">ποί &amp; </w:t>
            </w:r>
            <w:proofErr w:type="spellStart"/>
            <w:r w:rsidRPr="00A05513">
              <w:rPr>
                <w:b/>
                <w:bCs/>
              </w:rPr>
              <w:t>δέκτες</w:t>
            </w:r>
            <w:proofErr w:type="spellEnd"/>
            <w:r w:rsidRPr="00A0551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4C1CB6C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2.408</w:t>
            </w:r>
          </w:p>
        </w:tc>
      </w:tr>
      <w:tr w:rsidR="00A05513" w:rsidRPr="00A05513" w14:paraId="6F8A40C8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1156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Πα</w:t>
            </w:r>
            <w:proofErr w:type="spellStart"/>
            <w:r w:rsidRPr="00A05513">
              <w:rPr>
                <w:b/>
                <w:bCs/>
              </w:rPr>
              <w:t>ρέμ</w:t>
            </w:r>
            <w:proofErr w:type="spellEnd"/>
            <w:r w:rsidRPr="00A05513">
              <w:rPr>
                <w:b/>
                <w:bCs/>
              </w:rPr>
              <w:t>βαση 3</w:t>
            </w:r>
          </w:p>
        </w:tc>
        <w:tc>
          <w:tcPr>
            <w:tcW w:w="0" w:type="auto"/>
            <w:vAlign w:val="center"/>
            <w:hideMark/>
          </w:tcPr>
          <w:p w14:paraId="6791F8B1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Οπ</w:t>
            </w:r>
            <w:proofErr w:type="spellStart"/>
            <w:r w:rsidRPr="00A05513">
              <w:rPr>
                <w:b/>
                <w:bCs/>
              </w:rPr>
              <w:t>τικές</w:t>
            </w:r>
            <w:proofErr w:type="spellEnd"/>
            <w:r w:rsidRPr="00A05513">
              <w:rPr>
                <w:b/>
                <w:bCs/>
              </w:rPr>
              <w:t xml:space="preserve"> </w:t>
            </w:r>
            <w:proofErr w:type="spellStart"/>
            <w:r w:rsidRPr="00A05513">
              <w:rPr>
                <w:b/>
                <w:bCs/>
              </w:rPr>
              <w:t>σημάνσεις</w:t>
            </w:r>
            <w:proofErr w:type="spellEnd"/>
            <w:r w:rsidRPr="00A05513">
              <w:rPr>
                <w:b/>
                <w:bCs/>
              </w:rPr>
              <w:t xml:space="preserve"> Bellman</w:t>
            </w:r>
          </w:p>
        </w:tc>
        <w:tc>
          <w:tcPr>
            <w:tcW w:w="0" w:type="auto"/>
            <w:vAlign w:val="center"/>
            <w:hideMark/>
          </w:tcPr>
          <w:p w14:paraId="65FE803B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641</w:t>
            </w:r>
          </w:p>
        </w:tc>
      </w:tr>
      <w:tr w:rsidR="00A05513" w:rsidRPr="00A05513" w14:paraId="700E421E" w14:textId="77777777" w:rsidTr="008743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42155" w14:textId="77777777" w:rsidR="00A05513" w:rsidRPr="00A05513" w:rsidRDefault="00A05513" w:rsidP="0087431B">
            <w:pPr>
              <w:rPr>
                <w:b/>
                <w:bCs/>
              </w:rPr>
            </w:pPr>
            <w:proofErr w:type="spellStart"/>
            <w:r w:rsidRPr="00A05513">
              <w:rPr>
                <w:b/>
                <w:bCs/>
              </w:rPr>
              <w:t>Σύνολο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F8A47" w14:textId="77777777" w:rsidR="00A05513" w:rsidRPr="00A05513" w:rsidRDefault="00A05513" w:rsidP="0087431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9C89BD0" w14:textId="77777777" w:rsidR="00A05513" w:rsidRPr="00A05513" w:rsidRDefault="00A05513" w:rsidP="0087431B">
            <w:pPr>
              <w:rPr>
                <w:b/>
                <w:bCs/>
              </w:rPr>
            </w:pPr>
            <w:r w:rsidRPr="00A05513">
              <w:rPr>
                <w:b/>
                <w:bCs/>
              </w:rPr>
              <w:t>4.949 €</w:t>
            </w:r>
          </w:p>
        </w:tc>
      </w:tr>
    </w:tbl>
    <w:p w14:paraId="6E0B64A5" w14:textId="77777777" w:rsidR="00A05513" w:rsidRPr="00A05513" w:rsidRDefault="00A05513" w:rsidP="00A05513">
      <w:pPr>
        <w:rPr>
          <w:b/>
          <w:bCs/>
          <w:lang w:val="el-GR"/>
        </w:rPr>
      </w:pPr>
      <w:r w:rsidRPr="00A05513">
        <w:rPr>
          <w:b/>
          <w:bCs/>
          <w:i/>
          <w:iCs/>
          <w:lang w:val="el-GR"/>
        </w:rPr>
        <w:t xml:space="preserve">(Τα ποσά συμπεριλαμβάνουν Φ.Π.Α. και είναι ενδεικτικά σύμφωνα με τον επίσημο τιμοκατάλογο </w:t>
      </w:r>
      <w:r w:rsidRPr="00A05513">
        <w:rPr>
          <w:b/>
          <w:bCs/>
          <w:i/>
          <w:iCs/>
        </w:rPr>
        <w:t>Bellman</w:t>
      </w:r>
      <w:r w:rsidRPr="00A05513">
        <w:rPr>
          <w:b/>
          <w:bCs/>
          <w:i/>
          <w:iCs/>
          <w:lang w:val="el-GR"/>
        </w:rPr>
        <w:t xml:space="preserve"> &amp; </w:t>
      </w:r>
      <w:proofErr w:type="spellStart"/>
      <w:r w:rsidRPr="00A05513">
        <w:rPr>
          <w:b/>
          <w:bCs/>
          <w:i/>
          <w:iCs/>
        </w:rPr>
        <w:t>Symfon</w:t>
      </w:r>
      <w:proofErr w:type="spellEnd"/>
      <w:r w:rsidRPr="00A05513">
        <w:rPr>
          <w:b/>
          <w:bCs/>
          <w:i/>
          <w:iCs/>
          <w:lang w:val="el-GR"/>
        </w:rPr>
        <w:t xml:space="preserve"> και τις προδιαγραφές της πρόσκλησης. Το τελικό επιχορηγούμενο ποσό προσαρμόζεται στο ανώτατο όριο ανά παρέμβαση.)</w:t>
      </w:r>
    </w:p>
    <w:p w14:paraId="4620EF93" w14:textId="77777777" w:rsidR="00A05513" w:rsidRDefault="00A05513" w:rsidP="00A05513">
      <w:pPr>
        <w:rPr>
          <w:b/>
          <w:bCs/>
          <w:lang w:val="el-GR"/>
        </w:rPr>
      </w:pPr>
    </w:p>
    <w:p w14:paraId="5BB9D870" w14:textId="77777777" w:rsidR="00A05513" w:rsidRDefault="00A05513" w:rsidP="00CE0933">
      <w:pPr>
        <w:rPr>
          <w:lang w:val="el-GR"/>
        </w:rPr>
      </w:pPr>
    </w:p>
    <w:p w14:paraId="7946871B" w14:textId="3DF0E185" w:rsidR="00CE0933" w:rsidRPr="00CE0933" w:rsidRDefault="00CE0933" w:rsidP="00CE0933">
      <w:pPr>
        <w:rPr>
          <w:lang w:val="el-GR"/>
        </w:rPr>
      </w:pPr>
      <w:r w:rsidRPr="00CE0933">
        <w:rPr>
          <w:b/>
          <w:bCs/>
        </w:rPr>
        <w:t>ΣΥΜΠΕΡΑΣΜΑ</w:t>
      </w:r>
    </w:p>
    <w:p w14:paraId="21BA1D9B" w14:textId="77777777" w:rsidR="00CE0933" w:rsidRPr="00CE0933" w:rsidRDefault="00CE0933" w:rsidP="00CE0933">
      <w:proofErr w:type="spellStart"/>
      <w:r w:rsidRPr="00CE0933">
        <w:t>Οι</w:t>
      </w:r>
      <w:proofErr w:type="spellEnd"/>
      <w:r w:rsidRPr="00CE0933">
        <w:t xml:space="preserve"> α</w:t>
      </w:r>
      <w:proofErr w:type="spellStart"/>
      <w:r w:rsidRPr="00CE0933">
        <w:t>νωτέρω</w:t>
      </w:r>
      <w:proofErr w:type="spellEnd"/>
      <w:r w:rsidRPr="00CE0933">
        <w:t xml:space="preserve"> πα</w:t>
      </w:r>
      <w:proofErr w:type="spellStart"/>
      <w:r w:rsidRPr="00CE0933">
        <w:t>ρεμ</w:t>
      </w:r>
      <w:proofErr w:type="spellEnd"/>
      <w:r w:rsidRPr="00CE0933">
        <w:t>βάσεις:</w:t>
      </w:r>
    </w:p>
    <w:p w14:paraId="7C0E9474" w14:textId="77777777" w:rsidR="00CE0933" w:rsidRPr="00CE0933" w:rsidRDefault="00CE0933" w:rsidP="00CE0933">
      <w:pPr>
        <w:numPr>
          <w:ilvl w:val="0"/>
          <w:numId w:val="3"/>
        </w:numPr>
        <w:rPr>
          <w:lang w:val="el-GR"/>
        </w:rPr>
      </w:pPr>
      <w:r w:rsidRPr="00CE0933">
        <w:rPr>
          <w:lang w:val="el-GR"/>
        </w:rPr>
        <w:t xml:space="preserve">καλύπτουν πλήρως τις ανάγκες ενός ατόμου με </w:t>
      </w:r>
      <w:r w:rsidRPr="00CE0933">
        <w:rPr>
          <w:b/>
          <w:bCs/>
          <w:lang w:val="el-GR"/>
        </w:rPr>
        <w:t>αναπηρία ακοής/κώφωση</w:t>
      </w:r>
      <w:r w:rsidRPr="00CE0933">
        <w:rPr>
          <w:lang w:val="el-GR"/>
        </w:rPr>
        <w:t>,</w:t>
      </w:r>
    </w:p>
    <w:p w14:paraId="56621B7A" w14:textId="77777777" w:rsidR="00CE0933" w:rsidRPr="00CE0933" w:rsidRDefault="00CE0933" w:rsidP="00CE0933">
      <w:pPr>
        <w:numPr>
          <w:ilvl w:val="0"/>
          <w:numId w:val="3"/>
        </w:numPr>
        <w:rPr>
          <w:lang w:val="el-GR"/>
        </w:rPr>
      </w:pPr>
      <w:r w:rsidRPr="00CE0933">
        <w:rPr>
          <w:lang w:val="el-GR"/>
        </w:rPr>
        <w:t>εντάσσονται αυστηρά στα όρια επιλεξιμότητας του Προγράμματος,</w:t>
      </w:r>
    </w:p>
    <w:p w14:paraId="0CC5028C" w14:textId="77777777" w:rsidR="00CE0933" w:rsidRPr="00CE0933" w:rsidRDefault="00CE0933" w:rsidP="00CE0933">
      <w:pPr>
        <w:numPr>
          <w:ilvl w:val="0"/>
          <w:numId w:val="3"/>
        </w:numPr>
      </w:pPr>
      <w:proofErr w:type="spellStart"/>
      <w:r w:rsidRPr="00CE0933">
        <w:t>δι</w:t>
      </w:r>
      <w:proofErr w:type="spellEnd"/>
      <w:r w:rsidRPr="00CE0933">
        <w:t xml:space="preserve">ασφαλίζουν </w:t>
      </w:r>
      <w:r w:rsidRPr="00CE0933">
        <w:rPr>
          <w:b/>
          <w:bCs/>
        </w:rPr>
        <w:t>επ</w:t>
      </w:r>
      <w:proofErr w:type="spellStart"/>
      <w:r w:rsidRPr="00CE0933">
        <w:rPr>
          <w:b/>
          <w:bCs/>
        </w:rPr>
        <w:t>ικοινωνι</w:t>
      </w:r>
      <w:proofErr w:type="spellEnd"/>
      <w:r w:rsidRPr="00CE0933">
        <w:rPr>
          <w:b/>
          <w:bCs/>
        </w:rPr>
        <w:t xml:space="preserve">ακή </w:t>
      </w:r>
      <w:proofErr w:type="spellStart"/>
      <w:r w:rsidRPr="00CE0933">
        <w:rPr>
          <w:b/>
          <w:bCs/>
        </w:rPr>
        <w:t>ισότητ</w:t>
      </w:r>
      <w:proofErr w:type="spellEnd"/>
      <w:r w:rsidRPr="00CE0933">
        <w:rPr>
          <w:b/>
          <w:bCs/>
        </w:rPr>
        <w:t>α</w:t>
      </w:r>
      <w:r w:rsidRPr="00CE0933">
        <w:t>,</w:t>
      </w:r>
    </w:p>
    <w:p w14:paraId="7CFF658F" w14:textId="77777777" w:rsidR="00CE0933" w:rsidRPr="00CE0933" w:rsidRDefault="00CE0933" w:rsidP="00CE0933">
      <w:pPr>
        <w:numPr>
          <w:ilvl w:val="0"/>
          <w:numId w:val="3"/>
        </w:numPr>
        <w:rPr>
          <w:lang w:val="el-GR"/>
        </w:rPr>
      </w:pPr>
      <w:r w:rsidRPr="00CE0933">
        <w:rPr>
          <w:lang w:val="el-GR"/>
        </w:rPr>
        <w:t xml:space="preserve">ενισχύουν την </w:t>
      </w:r>
      <w:r w:rsidRPr="00CE0933">
        <w:rPr>
          <w:b/>
          <w:bCs/>
          <w:lang w:val="el-GR"/>
        </w:rPr>
        <w:t>ασφάλεια της κατοικίας</w:t>
      </w:r>
      <w:r w:rsidRPr="00CE0933">
        <w:rPr>
          <w:lang w:val="el-GR"/>
        </w:rPr>
        <w:t xml:space="preserve"> (πυρανίχνευση, </w:t>
      </w:r>
      <w:r w:rsidRPr="00CE0933">
        <w:t>CO</w:t>
      </w:r>
      <w:r w:rsidRPr="00CE0933">
        <w:rPr>
          <w:lang w:val="el-GR"/>
        </w:rPr>
        <w:t>, ειδοποίηση πόρτας),</w:t>
      </w:r>
    </w:p>
    <w:p w14:paraId="6CE821B2" w14:textId="77777777" w:rsidR="00CE0933" w:rsidRPr="00CE0933" w:rsidRDefault="00CE0933" w:rsidP="00CE0933">
      <w:pPr>
        <w:numPr>
          <w:ilvl w:val="0"/>
          <w:numId w:val="3"/>
        </w:numPr>
        <w:rPr>
          <w:lang w:val="el-GR"/>
        </w:rPr>
      </w:pPr>
      <w:r w:rsidRPr="00CE0933">
        <w:rPr>
          <w:lang w:val="el-GR"/>
        </w:rPr>
        <w:t xml:space="preserve">καθιστούν εφικτή την </w:t>
      </w:r>
      <w:r w:rsidRPr="00CE0933">
        <w:rPr>
          <w:b/>
          <w:bCs/>
          <w:lang w:val="el-GR"/>
        </w:rPr>
        <w:t>ανεξάρτητη διαβίωση</w:t>
      </w:r>
      <w:r w:rsidRPr="00CE0933">
        <w:rPr>
          <w:lang w:val="el-GR"/>
        </w:rPr>
        <w:t xml:space="preserve"> με τη χρήση συστημάτων οπτικής ειδοποίησης και δόνησης.</w:t>
      </w:r>
    </w:p>
    <w:p w14:paraId="2061A885" w14:textId="77777777" w:rsidR="00CE0933" w:rsidRPr="00CE0933" w:rsidRDefault="00CE0933" w:rsidP="00CE0933">
      <w:pPr>
        <w:rPr>
          <w:lang w:val="el-GR"/>
        </w:rPr>
      </w:pPr>
      <w:r w:rsidRPr="00CE0933">
        <w:rPr>
          <w:lang w:val="el-GR"/>
        </w:rPr>
        <w:t>Η προτεινόμενη λύση αποτελεί ολοκληρωμένο πακέτο υποστήριξης, βάσει του εγκεκριμένου προϋπολογισμού και των τεχνικών προδιαγραφών της πρόσκλησης.</w:t>
      </w:r>
    </w:p>
    <w:p w14:paraId="2D82EE2B" w14:textId="77777777" w:rsidR="00CE0933" w:rsidRPr="00CE0933" w:rsidRDefault="00CE0933">
      <w:pPr>
        <w:rPr>
          <w:lang w:val="el-GR"/>
        </w:rPr>
      </w:pPr>
    </w:p>
    <w:sectPr w:rsidR="00CE0933" w:rsidRPr="00CE0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F57"/>
    <w:multiLevelType w:val="multilevel"/>
    <w:tmpl w:val="1F0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2BC0"/>
    <w:multiLevelType w:val="multilevel"/>
    <w:tmpl w:val="3E1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4740F"/>
    <w:multiLevelType w:val="multilevel"/>
    <w:tmpl w:val="816C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A68DD"/>
    <w:multiLevelType w:val="multilevel"/>
    <w:tmpl w:val="55A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019866">
    <w:abstractNumId w:val="0"/>
  </w:num>
  <w:num w:numId="2" w16cid:durableId="875652986">
    <w:abstractNumId w:val="2"/>
  </w:num>
  <w:num w:numId="3" w16cid:durableId="971977504">
    <w:abstractNumId w:val="3"/>
  </w:num>
  <w:num w:numId="4" w16cid:durableId="32809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3"/>
    <w:rsid w:val="00955883"/>
    <w:rsid w:val="00A05513"/>
    <w:rsid w:val="00BE3505"/>
    <w:rsid w:val="00C24242"/>
    <w:rsid w:val="00CE0933"/>
    <w:rsid w:val="00C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CCB8A5A"/>
  <w15:chartTrackingRefBased/>
  <w15:docId w15:val="{23BDF053-54F7-4CD9-B396-70858703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52BD4CA2DB4FBC21A0C96B26FB0D" ma:contentTypeVersion="11" ma:contentTypeDescription="Create a new document." ma:contentTypeScope="" ma:versionID="9bf35f1dca2f75cfd3ff5eb70dde1f9f">
  <xsd:schema xmlns:xsd="http://www.w3.org/2001/XMLSchema" xmlns:xs="http://www.w3.org/2001/XMLSchema" xmlns:p="http://schemas.microsoft.com/office/2006/metadata/properties" xmlns:ns2="d01ce2df-5a69-491f-bee2-a0ac8f573a46" xmlns:ns3="434a6a21-7e44-4d4d-9023-139e4d2d5fdd" targetNamespace="http://schemas.microsoft.com/office/2006/metadata/properties" ma:root="true" ma:fieldsID="b868134027af26f6dd06b3258674b2f3" ns2:_="" ns3:_="">
    <xsd:import namespace="d01ce2df-5a69-491f-bee2-a0ac8f573a46"/>
    <xsd:import namespace="434a6a21-7e44-4d4d-9023-139e4d2d5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e2df-5a69-491f-bee2-a0ac8f573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3faab8-89c2-4509-8a78-e4bda5a39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a6a21-7e44-4d4d-9023-139e4d2d5f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a48fe7-f0b6-4f78-8c19-f3b230569d63}" ma:internalName="TaxCatchAll" ma:showField="CatchAllData" ma:web="434a6a21-7e44-4d4d-9023-139e4d2d5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a6a21-7e44-4d4d-9023-139e4d2d5fdd" xsi:nil="true"/>
    <lcf76f155ced4ddcb4097134ff3c332f xmlns="d01ce2df-5a69-491f-bee2-a0ac8f573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CFE53-ACB6-41E7-B712-C6DAF0DC1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06DB2-C6E3-4FBB-AD15-73B1411DFAB2}"/>
</file>

<file path=customXml/itemProps3.xml><?xml version="1.0" encoding="utf-8"?>
<ds:datastoreItem xmlns:ds="http://schemas.openxmlformats.org/officeDocument/2006/customXml" ds:itemID="{CE1BD042-568A-48BB-B2A3-721525C6DD45}">
  <ds:schemaRefs>
    <ds:schemaRef ds:uri="http://schemas.microsoft.com/office/2006/metadata/properties"/>
    <ds:schemaRef ds:uri="http://schemas.microsoft.com/office/infopath/2007/PartnerControls"/>
    <ds:schemaRef ds:uri="434a6a21-7e44-4d4d-9023-139e4d2d5fdd"/>
    <ds:schemaRef ds:uri="d01ce2df-5a69-491f-bee2-a0ac8f573a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Ch. Galiotos</dc:creator>
  <cp:keywords/>
  <dc:description/>
  <cp:lastModifiedBy>Konstantinos Ch. Galiotos</cp:lastModifiedBy>
  <cp:revision>2</cp:revision>
  <dcterms:created xsi:type="dcterms:W3CDTF">2025-11-14T13:32:00Z</dcterms:created>
  <dcterms:modified xsi:type="dcterms:W3CDTF">2025-11-14T13:32:00Z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0x010100B88352BD4CA2DB4FBC21A0C96B26FB0D</vt:lpwstr>
  </property>
</Properties>
</file>